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1DEFC" w14:textId="39ACDF4D" w:rsidR="00EC5398" w:rsidRPr="00E55080" w:rsidRDefault="00991EC8">
      <w:pPr>
        <w:pStyle w:val="Header"/>
        <w:tabs>
          <w:tab w:val="right" w:pos="9639"/>
        </w:tabs>
        <w:rPr>
          <w:bCs/>
          <w:i/>
          <w:sz w:val="22"/>
          <w:szCs w:val="22"/>
        </w:rPr>
      </w:pPr>
      <w:r>
        <w:rPr>
          <w:bCs/>
          <w:sz w:val="22"/>
          <w:szCs w:val="22"/>
        </w:rPr>
        <w:t>3GPP TSG-RAN WG2 Meeting #11</w:t>
      </w:r>
      <w:r w:rsidR="00C63A00">
        <w:rPr>
          <w:bCs/>
          <w:sz w:val="22"/>
          <w:szCs w:val="22"/>
        </w:rPr>
        <w:t>6</w:t>
      </w:r>
      <w:r>
        <w:rPr>
          <w:bCs/>
          <w:sz w:val="22"/>
          <w:szCs w:val="22"/>
        </w:rPr>
        <w:t xml:space="preserve"> Electronic</w:t>
      </w:r>
      <w:r>
        <w:rPr>
          <w:bCs/>
          <w:sz w:val="22"/>
          <w:szCs w:val="22"/>
        </w:rPr>
        <w:tab/>
      </w:r>
      <w:r w:rsidRPr="00E55080">
        <w:rPr>
          <w:rFonts w:hint="eastAsia"/>
          <w:bCs/>
          <w:sz w:val="22"/>
          <w:szCs w:val="22"/>
        </w:rPr>
        <w:t>R</w:t>
      </w:r>
      <w:r w:rsidRPr="00E55080">
        <w:rPr>
          <w:bCs/>
          <w:sz w:val="22"/>
          <w:szCs w:val="22"/>
        </w:rPr>
        <w:t>2</w:t>
      </w:r>
      <w:r w:rsidRPr="00E55080">
        <w:rPr>
          <w:rFonts w:hint="eastAsia"/>
          <w:bCs/>
          <w:sz w:val="22"/>
          <w:szCs w:val="22"/>
        </w:rPr>
        <w:t>-</w:t>
      </w:r>
      <w:r w:rsidRPr="00E55080">
        <w:rPr>
          <w:bCs/>
          <w:sz w:val="22"/>
          <w:szCs w:val="22"/>
        </w:rPr>
        <w:t>21</w:t>
      </w:r>
      <w:r w:rsidR="00E55080" w:rsidRPr="00E55080">
        <w:rPr>
          <w:bCs/>
          <w:sz w:val="22"/>
          <w:szCs w:val="22"/>
        </w:rPr>
        <w:t>10055</w:t>
      </w:r>
    </w:p>
    <w:p w14:paraId="5CA44149" w14:textId="1456B391" w:rsidR="00EC5398" w:rsidRDefault="00991EC8">
      <w:pPr>
        <w:pStyle w:val="Header"/>
        <w:tabs>
          <w:tab w:val="right" w:pos="9639"/>
        </w:tabs>
        <w:rPr>
          <w:bCs/>
          <w:sz w:val="22"/>
          <w:szCs w:val="22"/>
          <w:lang w:val="en-US" w:eastAsia="zh-CN"/>
        </w:rPr>
      </w:pPr>
      <w:r>
        <w:rPr>
          <w:bCs/>
          <w:sz w:val="22"/>
          <w:szCs w:val="22"/>
          <w:lang w:eastAsia="zh-CN"/>
        </w:rPr>
        <w:t>Online,</w:t>
      </w:r>
      <w:r>
        <w:rPr>
          <w:sz w:val="22"/>
          <w:szCs w:val="22"/>
        </w:rPr>
        <w:t xml:space="preserve"> </w:t>
      </w:r>
      <w:r w:rsidR="00C63A00">
        <w:rPr>
          <w:bCs/>
          <w:sz w:val="22"/>
          <w:szCs w:val="22"/>
          <w:lang w:val="en-US"/>
        </w:rPr>
        <w:t>November 1</w:t>
      </w:r>
      <w:r>
        <w:rPr>
          <w:bCs/>
          <w:sz w:val="22"/>
          <w:szCs w:val="22"/>
          <w:lang w:val="en-US"/>
        </w:rPr>
        <w:t xml:space="preserve"> –</w:t>
      </w:r>
      <w:r w:rsidR="00C63A00">
        <w:rPr>
          <w:bCs/>
          <w:sz w:val="22"/>
          <w:szCs w:val="22"/>
          <w:lang w:val="en-US"/>
        </w:rPr>
        <w:t>12</w:t>
      </w:r>
      <w:r>
        <w:rPr>
          <w:bCs/>
          <w:sz w:val="22"/>
          <w:szCs w:val="22"/>
          <w:lang w:val="en-US"/>
        </w:rPr>
        <w:t>, 2021</w:t>
      </w:r>
      <w:r>
        <w:rPr>
          <w:bCs/>
          <w:sz w:val="22"/>
          <w:szCs w:val="22"/>
          <w:lang w:val="en-US"/>
        </w:rPr>
        <w:tab/>
      </w:r>
    </w:p>
    <w:p w14:paraId="7EB6F7AA" w14:textId="77777777" w:rsidR="00EC5398" w:rsidRDefault="00EC5398">
      <w:pPr>
        <w:pStyle w:val="Header"/>
        <w:rPr>
          <w:bCs/>
          <w:sz w:val="22"/>
          <w:szCs w:val="22"/>
        </w:rPr>
      </w:pPr>
    </w:p>
    <w:p w14:paraId="4C481EDB" w14:textId="17274C4A" w:rsidR="00EC5398" w:rsidRDefault="00991EC8">
      <w:pPr>
        <w:pStyle w:val="CRCoverPage"/>
        <w:tabs>
          <w:tab w:val="left" w:pos="1985"/>
        </w:tabs>
        <w:rPr>
          <w:rFonts w:cs="Arial"/>
          <w:b/>
          <w:bCs/>
          <w:sz w:val="22"/>
          <w:szCs w:val="22"/>
          <w:lang w:eastAsia="ja-JP"/>
        </w:rPr>
      </w:pPr>
      <w:r>
        <w:rPr>
          <w:rFonts w:cs="Arial"/>
          <w:b/>
          <w:bCs/>
          <w:sz w:val="22"/>
          <w:szCs w:val="22"/>
        </w:rPr>
        <w:t>Agenda item:</w:t>
      </w:r>
      <w:r>
        <w:rPr>
          <w:rFonts w:cs="Arial"/>
          <w:b/>
          <w:bCs/>
          <w:sz w:val="22"/>
          <w:szCs w:val="22"/>
        </w:rPr>
        <w:tab/>
      </w:r>
      <w:r w:rsidR="00304D4F" w:rsidRPr="00304D4F">
        <w:rPr>
          <w:rFonts w:cs="Arial"/>
          <w:b/>
          <w:bCs/>
          <w:sz w:val="22"/>
          <w:szCs w:val="22"/>
          <w:lang w:eastAsia="ja-JP"/>
        </w:rPr>
        <w:t>8.21.2.1</w:t>
      </w:r>
    </w:p>
    <w:p w14:paraId="05D49932" w14:textId="1F888676" w:rsidR="00EC5398" w:rsidRDefault="00991EC8">
      <w:pPr>
        <w:tabs>
          <w:tab w:val="left" w:pos="1985"/>
        </w:tabs>
        <w:ind w:left="1985" w:hanging="1985"/>
        <w:rPr>
          <w:rFonts w:ascii="Arial" w:hAnsi="Arial" w:cs="Arial"/>
          <w:b/>
          <w:bCs/>
          <w:sz w:val="22"/>
          <w:szCs w:val="22"/>
        </w:rPr>
      </w:pPr>
      <w:r>
        <w:rPr>
          <w:rFonts w:ascii="Arial" w:hAnsi="Arial" w:cs="Arial"/>
          <w:b/>
          <w:bCs/>
          <w:sz w:val="22"/>
          <w:szCs w:val="22"/>
        </w:rPr>
        <w:t>Source:</w:t>
      </w:r>
      <w:r>
        <w:rPr>
          <w:rFonts w:ascii="Arial" w:hAnsi="Arial" w:cs="Arial"/>
          <w:b/>
          <w:bCs/>
          <w:sz w:val="22"/>
          <w:szCs w:val="22"/>
        </w:rPr>
        <w:tab/>
        <w:t>Apple</w:t>
      </w:r>
      <w:r w:rsidR="00A927F7">
        <w:rPr>
          <w:rFonts w:ascii="Arial" w:hAnsi="Arial" w:cs="Arial"/>
          <w:b/>
          <w:bCs/>
          <w:sz w:val="22"/>
          <w:szCs w:val="22"/>
        </w:rPr>
        <w:t>, Verizon</w:t>
      </w:r>
      <w:r>
        <w:rPr>
          <w:rFonts w:ascii="Arial" w:hAnsi="Arial" w:cs="Arial"/>
          <w:b/>
          <w:bCs/>
          <w:sz w:val="22"/>
          <w:szCs w:val="22"/>
        </w:rPr>
        <w:t xml:space="preserve"> </w:t>
      </w:r>
    </w:p>
    <w:p w14:paraId="4805BA47" w14:textId="614056CE" w:rsidR="00EC5398" w:rsidRDefault="00991EC8">
      <w:pPr>
        <w:ind w:left="1985" w:hanging="1985"/>
        <w:rPr>
          <w:rFonts w:ascii="Arial" w:hAnsi="Arial" w:cs="Arial"/>
          <w:b/>
          <w:bCs/>
          <w:sz w:val="22"/>
          <w:szCs w:val="22"/>
        </w:rPr>
      </w:pPr>
      <w:r>
        <w:rPr>
          <w:rFonts w:ascii="Arial" w:hAnsi="Arial" w:cs="Arial"/>
          <w:b/>
          <w:bCs/>
          <w:sz w:val="22"/>
          <w:szCs w:val="22"/>
        </w:rPr>
        <w:t>Title:</w:t>
      </w:r>
      <w:r>
        <w:rPr>
          <w:rFonts w:ascii="Arial" w:hAnsi="Arial" w:cs="Arial"/>
          <w:b/>
          <w:bCs/>
          <w:sz w:val="22"/>
          <w:szCs w:val="22"/>
        </w:rPr>
        <w:tab/>
      </w:r>
      <w:r w:rsidR="004B735F">
        <w:rPr>
          <w:rFonts w:ascii="Arial" w:hAnsi="Arial" w:cs="Arial"/>
          <w:b/>
          <w:bCs/>
          <w:sz w:val="22"/>
          <w:szCs w:val="22"/>
        </w:rPr>
        <w:t xml:space="preserve">Discussion on </w:t>
      </w:r>
      <w:r w:rsidR="00646E0F">
        <w:rPr>
          <w:rFonts w:ascii="Arial" w:hAnsi="Arial" w:cs="Arial"/>
          <w:b/>
          <w:bCs/>
          <w:sz w:val="22"/>
          <w:szCs w:val="22"/>
        </w:rPr>
        <w:t>Fast RLF recovery</w:t>
      </w:r>
    </w:p>
    <w:p w14:paraId="1EC80897" w14:textId="77777777" w:rsidR="00EC5398" w:rsidRDefault="00991EC8">
      <w:pPr>
        <w:tabs>
          <w:tab w:val="left" w:pos="1985"/>
        </w:tabs>
        <w:rPr>
          <w:rFonts w:ascii="Arial" w:hAnsi="Arial" w:cs="Arial"/>
          <w:b/>
          <w:bCs/>
          <w:sz w:val="22"/>
          <w:szCs w:val="22"/>
        </w:rPr>
      </w:pPr>
      <w:r>
        <w:rPr>
          <w:rFonts w:ascii="Arial" w:hAnsi="Arial" w:cs="Arial"/>
          <w:b/>
          <w:bCs/>
          <w:sz w:val="22"/>
          <w:szCs w:val="22"/>
        </w:rPr>
        <w:t>Document for:</w:t>
      </w:r>
      <w:r>
        <w:rPr>
          <w:rFonts w:ascii="Arial" w:hAnsi="Arial" w:cs="Arial"/>
          <w:b/>
          <w:bCs/>
          <w:sz w:val="22"/>
          <w:szCs w:val="22"/>
        </w:rPr>
        <w:tab/>
        <w:t>Discussion and Decision</w:t>
      </w:r>
    </w:p>
    <w:p w14:paraId="7AFE57AD" w14:textId="415EF5FE" w:rsidR="00EC5398" w:rsidRDefault="00991EC8">
      <w:pPr>
        <w:pStyle w:val="Heading1"/>
      </w:pPr>
      <w:r>
        <w:t xml:space="preserve">1 </w:t>
      </w:r>
      <w:r w:rsidR="00A10D84">
        <w:tab/>
      </w:r>
      <w:r>
        <w:t>Introduction</w:t>
      </w:r>
    </w:p>
    <w:p w14:paraId="0ACF19FB" w14:textId="717628DF" w:rsidR="00857987" w:rsidRPr="00C32A7F" w:rsidRDefault="004142C2" w:rsidP="00857987">
      <w:pPr>
        <w:pStyle w:val="EmailDiscussion2"/>
        <w:spacing w:beforeLines="50" w:before="120" w:after="60"/>
        <w:ind w:left="0" w:firstLine="0"/>
        <w:jc w:val="both"/>
        <w:rPr>
          <w:rFonts w:cs="Arial"/>
        </w:rPr>
      </w:pPr>
      <w:r>
        <w:rPr>
          <w:rFonts w:cs="Arial"/>
        </w:rPr>
        <w:t xml:space="preserve">The purpose of </w:t>
      </w:r>
      <w:r w:rsidR="00646E0F">
        <w:rPr>
          <w:rFonts w:cs="Arial"/>
        </w:rPr>
        <w:t xml:space="preserve">RRC reestablishment procedure is </w:t>
      </w:r>
      <w:r>
        <w:rPr>
          <w:rFonts w:cs="Arial"/>
        </w:rPr>
        <w:t xml:space="preserve">to bring UE back </w:t>
      </w:r>
      <w:r w:rsidR="00FF32AB">
        <w:rPr>
          <w:rFonts w:cs="Arial"/>
        </w:rPr>
        <w:t>to it</w:t>
      </w:r>
      <w:r w:rsidR="0080478E">
        <w:rPr>
          <w:rFonts w:cs="Arial"/>
        </w:rPr>
        <w:t>s</w:t>
      </w:r>
      <w:r w:rsidR="00FF32AB">
        <w:rPr>
          <w:rFonts w:cs="Arial"/>
        </w:rPr>
        <w:t xml:space="preserve"> previous RRC</w:t>
      </w:r>
      <w:r w:rsidR="00EA505D">
        <w:rPr>
          <w:rFonts w:cs="Arial"/>
        </w:rPr>
        <w:t xml:space="preserve"> </w:t>
      </w:r>
      <w:r w:rsidR="00FF32AB">
        <w:rPr>
          <w:rFonts w:cs="Arial"/>
        </w:rPr>
        <w:t xml:space="preserve">CONNECTED state </w:t>
      </w:r>
      <w:r>
        <w:rPr>
          <w:rFonts w:cs="Arial"/>
        </w:rPr>
        <w:t>after a radio link failure</w:t>
      </w:r>
      <w:r w:rsidR="00845398">
        <w:rPr>
          <w:rFonts w:cs="Arial"/>
        </w:rPr>
        <w:t xml:space="preserve"> or HO failure</w:t>
      </w:r>
      <w:r>
        <w:rPr>
          <w:rFonts w:cs="Arial"/>
        </w:rPr>
        <w:t xml:space="preserve">. </w:t>
      </w:r>
      <w:r w:rsidR="00C32A7F">
        <w:rPr>
          <w:rFonts w:cs="Arial"/>
        </w:rPr>
        <w:t xml:space="preserve">However, for certain cases when UE suffers a temporary radio </w:t>
      </w:r>
      <w:r w:rsidR="000A08F1">
        <w:rPr>
          <w:rFonts w:cs="Arial"/>
        </w:rPr>
        <w:t xml:space="preserve">link </w:t>
      </w:r>
      <w:r w:rsidR="00C32A7F">
        <w:rPr>
          <w:rFonts w:cs="Arial"/>
        </w:rPr>
        <w:t xml:space="preserve">quality issue and comes back to the same cell </w:t>
      </w:r>
      <w:r w:rsidR="00FF32AB">
        <w:rPr>
          <w:rFonts w:cs="Arial"/>
        </w:rPr>
        <w:t>(</w:t>
      </w:r>
      <w:r w:rsidR="00C32A7F">
        <w:rPr>
          <w:rFonts w:cs="Arial"/>
        </w:rPr>
        <w:t xml:space="preserve">which was its </w:t>
      </w:r>
      <w:r w:rsidR="00FC11B6">
        <w:rPr>
          <w:rFonts w:cs="Arial"/>
        </w:rPr>
        <w:t xml:space="preserve">previous </w:t>
      </w:r>
      <w:r w:rsidR="00C32A7F">
        <w:rPr>
          <w:rFonts w:cs="Arial"/>
        </w:rPr>
        <w:t>serving cell</w:t>
      </w:r>
      <w:r w:rsidR="00FF32AB">
        <w:rPr>
          <w:rFonts w:cs="Arial"/>
        </w:rPr>
        <w:t>)</w:t>
      </w:r>
      <w:r w:rsidR="00C32A7F">
        <w:rPr>
          <w:rFonts w:cs="Arial"/>
        </w:rPr>
        <w:t xml:space="preserve">, the RRC reestablishment and reconfiguration procedure is an overkill </w:t>
      </w:r>
      <w:r w:rsidR="00FF32AB">
        <w:rPr>
          <w:rFonts w:cs="Arial"/>
        </w:rPr>
        <w:t xml:space="preserve">as it involves additional signalling overhead </w:t>
      </w:r>
      <w:r w:rsidR="00C32A7F">
        <w:rPr>
          <w:rFonts w:cs="Arial"/>
        </w:rPr>
        <w:t xml:space="preserve">and has unnecessarily </w:t>
      </w:r>
      <w:r w:rsidR="004434EB">
        <w:rPr>
          <w:rFonts w:cs="Arial"/>
        </w:rPr>
        <w:t>constrained</w:t>
      </w:r>
      <w:r w:rsidR="00FF32AB">
        <w:rPr>
          <w:rFonts w:cs="Arial"/>
        </w:rPr>
        <w:t xml:space="preserve"> </w:t>
      </w:r>
      <w:r w:rsidR="007A05C0">
        <w:rPr>
          <w:rFonts w:cs="Arial"/>
        </w:rPr>
        <w:t xml:space="preserve">the </w:t>
      </w:r>
      <w:r w:rsidR="00C32A7F">
        <w:rPr>
          <w:rFonts w:cs="Arial"/>
        </w:rPr>
        <w:t xml:space="preserve">UE from resuming its normal </w:t>
      </w:r>
      <w:r w:rsidR="00FF32AB">
        <w:rPr>
          <w:rFonts w:cs="Arial"/>
        </w:rPr>
        <w:t xml:space="preserve">RRC CONNECTED mode </w:t>
      </w:r>
      <w:r w:rsidR="00C32A7F">
        <w:rPr>
          <w:rFonts w:cs="Arial"/>
        </w:rPr>
        <w:t>operations</w:t>
      </w:r>
      <w:r w:rsidR="007A05C0">
        <w:rPr>
          <w:rFonts w:cs="Arial"/>
        </w:rPr>
        <w:t xml:space="preserve"> promptly</w:t>
      </w:r>
      <w:r w:rsidR="00C32A7F">
        <w:rPr>
          <w:rFonts w:cs="Arial"/>
        </w:rPr>
        <w:t>.</w:t>
      </w:r>
    </w:p>
    <w:p w14:paraId="217E45B8" w14:textId="0EB770BF" w:rsidR="00EC5398" w:rsidRPr="00741066" w:rsidRDefault="00C32A7F">
      <w:pPr>
        <w:spacing w:before="60" w:after="0"/>
        <w:jc w:val="both"/>
        <w:rPr>
          <w:rFonts w:ascii="Arial" w:eastAsia="MS Mincho" w:hAnsi="Arial" w:cs="Arial"/>
          <w:lang w:eastAsia="en-GB"/>
        </w:rPr>
      </w:pPr>
      <w:r>
        <w:rPr>
          <w:rFonts w:ascii="Arial" w:eastAsia="MS Mincho" w:hAnsi="Arial" w:cs="Arial"/>
          <w:lang w:eastAsia="en-GB"/>
        </w:rPr>
        <w:t xml:space="preserve">In this </w:t>
      </w:r>
      <w:r w:rsidR="00646E0F">
        <w:rPr>
          <w:rFonts w:ascii="Arial" w:eastAsia="MS Mincho" w:hAnsi="Arial" w:cs="Arial"/>
          <w:lang w:eastAsia="en-GB"/>
        </w:rPr>
        <w:t>paper</w:t>
      </w:r>
      <w:r>
        <w:rPr>
          <w:rFonts w:ascii="Arial" w:eastAsia="MS Mincho" w:hAnsi="Arial" w:cs="Arial"/>
          <w:lang w:eastAsia="en-GB"/>
        </w:rPr>
        <w:t>, we analyse this problem</w:t>
      </w:r>
      <w:r w:rsidR="00646E0F">
        <w:rPr>
          <w:rFonts w:ascii="Arial" w:eastAsia="MS Mincho" w:hAnsi="Arial" w:cs="Arial"/>
          <w:lang w:eastAsia="en-GB"/>
        </w:rPr>
        <w:t xml:space="preserve"> </w:t>
      </w:r>
      <w:r>
        <w:rPr>
          <w:rFonts w:ascii="Arial" w:eastAsia="MS Mincho" w:hAnsi="Arial" w:cs="Arial"/>
          <w:lang w:eastAsia="en-GB"/>
        </w:rPr>
        <w:t>and propose two alternative ways to address this issue.</w:t>
      </w:r>
    </w:p>
    <w:p w14:paraId="044565A2" w14:textId="252BB128" w:rsidR="00EC5398" w:rsidRDefault="00991EC8" w:rsidP="00A10D84">
      <w:pPr>
        <w:pStyle w:val="Heading1"/>
        <w:ind w:left="1080" w:hanging="1080"/>
        <w:rPr>
          <w:rFonts w:cs="Arial"/>
        </w:rPr>
      </w:pPr>
      <w:r w:rsidRPr="00741066">
        <w:rPr>
          <w:rFonts w:cs="Arial"/>
        </w:rPr>
        <w:t>2</w:t>
      </w:r>
      <w:r w:rsidRPr="00741066">
        <w:rPr>
          <w:rFonts w:cs="Arial"/>
        </w:rPr>
        <w:tab/>
      </w:r>
      <w:r w:rsidR="00857987">
        <w:rPr>
          <w:rFonts w:cs="Arial"/>
        </w:rPr>
        <w:t>Discussions</w:t>
      </w:r>
    </w:p>
    <w:p w14:paraId="1CF26D9B" w14:textId="2FD857F6" w:rsidR="009A6933" w:rsidRPr="009A6933" w:rsidRDefault="009A6933" w:rsidP="00462C91">
      <w:pPr>
        <w:pStyle w:val="Heading2"/>
      </w:pPr>
      <w:r>
        <w:t xml:space="preserve">2.1 </w:t>
      </w:r>
      <w:r>
        <w:tab/>
      </w:r>
      <w:r w:rsidR="00646E0F">
        <w:t>Problems with RLF for RRC_CONNECTED UE</w:t>
      </w:r>
    </w:p>
    <w:p w14:paraId="5DC9366F" w14:textId="65A40432" w:rsidR="00646E0F" w:rsidRDefault="00646E0F" w:rsidP="00646E0F">
      <w:pPr>
        <w:jc w:val="both"/>
        <w:rPr>
          <w:rFonts w:ascii="Arial" w:hAnsi="Arial" w:cs="Arial"/>
          <w:lang w:val="en-US"/>
        </w:rPr>
      </w:pPr>
      <w:r>
        <w:rPr>
          <w:rFonts w:ascii="Arial" w:hAnsi="Arial" w:cs="Arial"/>
          <w:lang w:val="en-US"/>
        </w:rPr>
        <w:t>When RRC_CONNECTED</w:t>
      </w:r>
      <w:r w:rsidR="001F1CA5">
        <w:rPr>
          <w:rFonts w:ascii="Arial" w:hAnsi="Arial" w:cs="Arial"/>
          <w:lang w:val="en-US"/>
        </w:rPr>
        <w:t xml:space="preserve"> UE</w:t>
      </w:r>
      <w:r w:rsidRPr="00646E0F">
        <w:rPr>
          <w:rFonts w:ascii="Arial" w:hAnsi="Arial" w:cs="Arial"/>
          <w:lang w:val="en-US"/>
        </w:rPr>
        <w:t xml:space="preserve"> </w:t>
      </w:r>
      <w:r>
        <w:rPr>
          <w:rFonts w:ascii="Arial" w:hAnsi="Arial" w:cs="Arial"/>
          <w:lang w:val="en-US"/>
        </w:rPr>
        <w:t>encounters a</w:t>
      </w:r>
      <w:r w:rsidRPr="00646E0F">
        <w:rPr>
          <w:rFonts w:ascii="Arial" w:hAnsi="Arial" w:cs="Arial"/>
          <w:lang w:val="en-US"/>
        </w:rPr>
        <w:t xml:space="preserve"> radio link failure (e.g. due to physical layer problem “T310 expiry”, or random access retries reach</w:t>
      </w:r>
      <w:r>
        <w:rPr>
          <w:rFonts w:ascii="Arial" w:hAnsi="Arial" w:cs="Arial"/>
          <w:lang w:val="en-US"/>
        </w:rPr>
        <w:t>ing</w:t>
      </w:r>
      <w:r w:rsidRPr="00646E0F">
        <w:rPr>
          <w:rFonts w:ascii="Arial" w:hAnsi="Arial" w:cs="Arial"/>
          <w:lang w:val="en-US"/>
        </w:rPr>
        <w:t xml:space="preserve"> </w:t>
      </w:r>
      <w:r>
        <w:rPr>
          <w:rFonts w:ascii="Arial" w:hAnsi="Arial" w:cs="Arial"/>
          <w:lang w:val="en-US"/>
        </w:rPr>
        <w:t xml:space="preserve">the </w:t>
      </w:r>
      <w:r w:rsidRPr="00646E0F">
        <w:rPr>
          <w:rFonts w:ascii="Arial" w:hAnsi="Arial" w:cs="Arial"/>
          <w:lang w:val="en-US"/>
        </w:rPr>
        <w:t>max</w:t>
      </w:r>
      <w:r>
        <w:rPr>
          <w:rFonts w:ascii="Arial" w:hAnsi="Arial" w:cs="Arial"/>
          <w:lang w:val="en-US"/>
        </w:rPr>
        <w:t>imum limit</w:t>
      </w:r>
      <w:r w:rsidRPr="00646E0F">
        <w:rPr>
          <w:rFonts w:ascii="Arial" w:hAnsi="Arial" w:cs="Arial"/>
          <w:lang w:val="en-US"/>
        </w:rPr>
        <w:t>)</w:t>
      </w:r>
      <w:r w:rsidR="00845398">
        <w:rPr>
          <w:rFonts w:ascii="Arial" w:hAnsi="Arial" w:cs="Arial"/>
          <w:lang w:val="en-US"/>
        </w:rPr>
        <w:t xml:space="preserve"> or HO failure</w:t>
      </w:r>
      <w:r w:rsidRPr="00646E0F">
        <w:rPr>
          <w:rFonts w:ascii="Arial" w:hAnsi="Arial" w:cs="Arial"/>
          <w:lang w:val="en-US"/>
        </w:rPr>
        <w:t xml:space="preserve">, the </w:t>
      </w:r>
      <w:r>
        <w:rPr>
          <w:rFonts w:ascii="Arial" w:hAnsi="Arial" w:cs="Arial"/>
          <w:lang w:val="en-US"/>
        </w:rPr>
        <w:t>UE will</w:t>
      </w:r>
      <w:r w:rsidRPr="00646E0F">
        <w:rPr>
          <w:rFonts w:ascii="Arial" w:hAnsi="Arial" w:cs="Arial"/>
          <w:lang w:val="en-US"/>
        </w:rPr>
        <w:t xml:space="preserve"> </w:t>
      </w:r>
      <w:r>
        <w:rPr>
          <w:rFonts w:ascii="Arial" w:hAnsi="Arial" w:cs="Arial"/>
          <w:lang w:val="en-US"/>
        </w:rPr>
        <w:t>initiate</w:t>
      </w:r>
      <w:r w:rsidRPr="00646E0F">
        <w:rPr>
          <w:rFonts w:ascii="Arial" w:hAnsi="Arial" w:cs="Arial"/>
          <w:lang w:val="en-US"/>
        </w:rPr>
        <w:t xml:space="preserve"> the </w:t>
      </w:r>
      <w:r w:rsidR="0081760B">
        <w:rPr>
          <w:rFonts w:ascii="Arial" w:hAnsi="Arial" w:cs="Arial"/>
          <w:lang w:val="en-US"/>
        </w:rPr>
        <w:t xml:space="preserve">RRC </w:t>
      </w:r>
      <w:r w:rsidR="001F1CA5">
        <w:rPr>
          <w:rFonts w:ascii="Arial" w:hAnsi="Arial" w:cs="Arial"/>
          <w:lang w:val="en-US"/>
        </w:rPr>
        <w:t>r</w:t>
      </w:r>
      <w:r w:rsidRPr="00646E0F">
        <w:rPr>
          <w:rFonts w:ascii="Arial" w:hAnsi="Arial" w:cs="Arial"/>
          <w:lang w:val="en-US"/>
        </w:rPr>
        <w:t>e</w:t>
      </w:r>
      <w:r w:rsidR="001F1CA5">
        <w:rPr>
          <w:rFonts w:ascii="Arial" w:hAnsi="Arial" w:cs="Arial"/>
          <w:lang w:val="en-US"/>
        </w:rPr>
        <w:t>-</w:t>
      </w:r>
      <w:r w:rsidRPr="00646E0F">
        <w:rPr>
          <w:rFonts w:ascii="Arial" w:hAnsi="Arial" w:cs="Arial"/>
          <w:lang w:val="en-US"/>
        </w:rPr>
        <w:t>establishment procedure</w:t>
      </w:r>
      <w:r w:rsidR="00DE4935">
        <w:rPr>
          <w:rFonts w:ascii="Arial" w:hAnsi="Arial" w:cs="Arial"/>
          <w:lang w:val="en-US"/>
        </w:rPr>
        <w:t>, according to TS 38.331[1]</w:t>
      </w:r>
      <w:r w:rsidRPr="00646E0F">
        <w:rPr>
          <w:rFonts w:ascii="Arial" w:hAnsi="Arial" w:cs="Arial"/>
          <w:lang w:val="en-US"/>
        </w:rPr>
        <w:t xml:space="preserve">. If a suitable </w:t>
      </w:r>
      <w:r w:rsidR="00845398">
        <w:rPr>
          <w:rFonts w:ascii="Arial" w:hAnsi="Arial" w:cs="Arial"/>
          <w:lang w:val="en-US"/>
        </w:rPr>
        <w:t>PC</w:t>
      </w:r>
      <w:r w:rsidRPr="00646E0F">
        <w:rPr>
          <w:rFonts w:ascii="Arial" w:hAnsi="Arial" w:cs="Arial"/>
          <w:lang w:val="en-US"/>
        </w:rPr>
        <w:t xml:space="preserve">ell is found (i.e. during connection re-establishment cell selection), the UE exchanges sequence of </w:t>
      </w:r>
      <w:r w:rsidR="00C32A7F">
        <w:rPr>
          <w:rFonts w:ascii="Arial" w:hAnsi="Arial" w:cs="Arial"/>
          <w:lang w:val="en-US"/>
        </w:rPr>
        <w:t xml:space="preserve">RRC </w:t>
      </w:r>
      <w:r w:rsidRPr="00646E0F">
        <w:rPr>
          <w:rFonts w:ascii="Arial" w:hAnsi="Arial" w:cs="Arial"/>
          <w:lang w:val="en-US"/>
        </w:rPr>
        <w:t xml:space="preserve">messages with the network to resume the connection as show in </w:t>
      </w:r>
      <w:r w:rsidRPr="00646E0F">
        <w:rPr>
          <w:rFonts w:ascii="Arial" w:hAnsi="Arial" w:cs="Arial"/>
          <w:lang w:val="en-US"/>
        </w:rPr>
        <w:fldChar w:fldCharType="begin"/>
      </w:r>
      <w:r w:rsidRPr="00646E0F">
        <w:rPr>
          <w:rFonts w:ascii="Arial" w:hAnsi="Arial" w:cs="Arial"/>
          <w:lang w:val="en-US"/>
        </w:rPr>
        <w:instrText xml:space="preserve"> REF _Ref49360956 \h </w:instrText>
      </w:r>
      <w:r w:rsidRPr="00646E0F">
        <w:rPr>
          <w:rFonts w:ascii="Arial" w:hAnsi="Arial" w:cs="Arial"/>
          <w:lang w:val="en-US"/>
        </w:rPr>
      </w:r>
      <w:r w:rsidRPr="00646E0F">
        <w:rPr>
          <w:rFonts w:ascii="Arial" w:hAnsi="Arial" w:cs="Arial"/>
          <w:lang w:val="en-US"/>
        </w:rPr>
        <w:fldChar w:fldCharType="separate"/>
      </w:r>
      <w:r w:rsidRPr="00646E0F">
        <w:rPr>
          <w:rFonts w:ascii="Arial" w:hAnsi="Arial" w:cs="Arial"/>
        </w:rPr>
        <w:t>Figure 1</w:t>
      </w:r>
      <w:r w:rsidRPr="00646E0F">
        <w:rPr>
          <w:rFonts w:ascii="Arial" w:hAnsi="Arial" w:cs="Arial"/>
        </w:rPr>
        <w:fldChar w:fldCharType="end"/>
      </w:r>
      <w:r w:rsidRPr="00646E0F">
        <w:rPr>
          <w:rFonts w:ascii="Arial" w:hAnsi="Arial" w:cs="Arial"/>
          <w:lang w:val="en-US"/>
        </w:rPr>
        <w:t xml:space="preserve">. During this </w:t>
      </w:r>
      <w:r w:rsidR="007A05C0">
        <w:rPr>
          <w:rFonts w:ascii="Arial" w:hAnsi="Arial" w:cs="Arial"/>
          <w:lang w:val="en-US"/>
        </w:rPr>
        <w:t>time interval</w:t>
      </w:r>
      <w:r w:rsidRPr="00646E0F">
        <w:rPr>
          <w:rFonts w:ascii="Arial" w:hAnsi="Arial" w:cs="Arial"/>
          <w:lang w:val="en-US"/>
        </w:rPr>
        <w:t xml:space="preserve">, the </w:t>
      </w:r>
      <w:r w:rsidR="00C32A7F">
        <w:rPr>
          <w:rFonts w:ascii="Arial" w:hAnsi="Arial" w:cs="Arial"/>
          <w:lang w:val="en-US"/>
        </w:rPr>
        <w:t>UE’s</w:t>
      </w:r>
      <w:r w:rsidRPr="00646E0F">
        <w:rPr>
          <w:rFonts w:ascii="Arial" w:hAnsi="Arial" w:cs="Arial"/>
          <w:lang w:val="en-US"/>
        </w:rPr>
        <w:t xml:space="preserve"> user-plane data transfer </w:t>
      </w:r>
      <w:r w:rsidR="00EA505D">
        <w:rPr>
          <w:rFonts w:ascii="Arial" w:hAnsi="Arial" w:cs="Arial"/>
          <w:lang w:val="en-US"/>
        </w:rPr>
        <w:t>with the network in both Uplink and Downlink</w:t>
      </w:r>
      <w:r w:rsidRPr="00646E0F">
        <w:rPr>
          <w:rFonts w:ascii="Arial" w:hAnsi="Arial" w:cs="Arial"/>
          <w:lang w:val="en-US"/>
        </w:rPr>
        <w:t xml:space="preserve"> is suspended.  </w:t>
      </w:r>
    </w:p>
    <w:p w14:paraId="6EA54B90" w14:textId="3B32ECF8" w:rsidR="0081760B" w:rsidRDefault="00524823" w:rsidP="00A27B7E">
      <w:pPr>
        <w:jc w:val="center"/>
        <w:rPr>
          <w:rFonts w:ascii="Arial" w:hAnsi="Arial" w:cs="Arial"/>
          <w:lang w:val="en-US"/>
        </w:rPr>
      </w:pPr>
      <w:r w:rsidRPr="00524823">
        <w:rPr>
          <w:rFonts w:ascii="Arial" w:hAnsi="Arial" w:cs="Arial"/>
          <w:noProof/>
        </w:rPr>
        <w:drawing>
          <wp:inline distT="0" distB="0" distL="0" distR="0" wp14:anchorId="2BB9C46E" wp14:editId="34B7C197">
            <wp:extent cx="4380230" cy="3159659"/>
            <wp:effectExtent l="0" t="0" r="1270" b="3175"/>
            <wp:docPr id="1" name="Picture 1"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pic:cNvPicPr/>
                  </pic:nvPicPr>
                  <pic:blipFill>
                    <a:blip r:embed="rId14"/>
                    <a:stretch>
                      <a:fillRect/>
                    </a:stretch>
                  </pic:blipFill>
                  <pic:spPr>
                    <a:xfrm>
                      <a:off x="0" y="0"/>
                      <a:ext cx="4430542" cy="3195951"/>
                    </a:xfrm>
                    <a:prstGeom prst="rect">
                      <a:avLst/>
                    </a:prstGeom>
                  </pic:spPr>
                </pic:pic>
              </a:graphicData>
            </a:graphic>
          </wp:inline>
        </w:drawing>
      </w:r>
    </w:p>
    <w:p w14:paraId="6AB304CB" w14:textId="2D60FFBE" w:rsidR="0081760B" w:rsidRDefault="0081760B" w:rsidP="00A27B7E">
      <w:pPr>
        <w:jc w:val="center"/>
        <w:rPr>
          <w:rFonts w:ascii="Arial" w:hAnsi="Arial" w:cs="Arial"/>
          <w:lang w:val="en-US"/>
        </w:rPr>
      </w:pPr>
      <w:r>
        <w:rPr>
          <w:rFonts w:ascii="Arial" w:hAnsi="Arial" w:cs="Arial"/>
          <w:lang w:val="en-US"/>
        </w:rPr>
        <w:t>Figure 1.</w:t>
      </w:r>
      <w:r w:rsidR="00C15AA7">
        <w:rPr>
          <w:rFonts w:ascii="Arial" w:hAnsi="Arial" w:cs="Arial"/>
          <w:lang w:val="en-US"/>
        </w:rPr>
        <w:t xml:space="preserve"> Legacy RLF recovery</w:t>
      </w:r>
      <w:r w:rsidR="008F288B">
        <w:rPr>
          <w:rFonts w:ascii="Arial" w:hAnsi="Arial" w:cs="Arial"/>
          <w:lang w:val="en-US"/>
        </w:rPr>
        <w:t xml:space="preserve"> procedures</w:t>
      </w:r>
      <w:r w:rsidR="00C15AA7">
        <w:rPr>
          <w:rFonts w:ascii="Arial" w:hAnsi="Arial" w:cs="Arial"/>
          <w:lang w:val="en-US"/>
        </w:rPr>
        <w:t xml:space="preserve"> </w:t>
      </w:r>
    </w:p>
    <w:p w14:paraId="3C9C777A" w14:textId="458782D2" w:rsidR="001F1CA5" w:rsidRDefault="001F1CA5" w:rsidP="001F1CA5">
      <w:pPr>
        <w:jc w:val="both"/>
        <w:rPr>
          <w:rFonts w:ascii="Arial" w:hAnsi="Arial" w:cs="Arial"/>
          <w:lang w:val="en-US"/>
        </w:rPr>
      </w:pPr>
      <w:r>
        <w:rPr>
          <w:rFonts w:ascii="Arial" w:hAnsi="Arial" w:cs="Arial"/>
          <w:lang w:val="en-US"/>
        </w:rPr>
        <w:t xml:space="preserve">For a UE </w:t>
      </w:r>
      <w:r w:rsidRPr="00C15AA7">
        <w:rPr>
          <w:rFonts w:ascii="Arial" w:hAnsi="Arial" w:cs="Arial"/>
          <w:lang w:val="en-US"/>
        </w:rPr>
        <w:t>to go through</w:t>
      </w:r>
      <w:r w:rsidR="00EA505D">
        <w:rPr>
          <w:rFonts w:ascii="Arial" w:hAnsi="Arial" w:cs="Arial"/>
          <w:lang w:val="en-US"/>
        </w:rPr>
        <w:t xml:space="preserve"> this</w:t>
      </w:r>
      <w:r w:rsidRPr="00C15AA7">
        <w:rPr>
          <w:rFonts w:ascii="Arial" w:hAnsi="Arial" w:cs="Arial"/>
          <w:lang w:val="en-US"/>
        </w:rPr>
        <w:t xml:space="preserve"> normal connection re-establishment path</w:t>
      </w:r>
      <w:r>
        <w:rPr>
          <w:rFonts w:ascii="Arial" w:hAnsi="Arial" w:cs="Arial"/>
          <w:lang w:val="en-US"/>
        </w:rPr>
        <w:t>, as indicated in Figure 1, the user plane operation outage interval can be as long as 2</w:t>
      </w:r>
      <w:r w:rsidR="00965CF4">
        <w:rPr>
          <w:rFonts w:ascii="Arial" w:hAnsi="Arial" w:cs="Arial"/>
          <w:lang w:val="en-US"/>
        </w:rPr>
        <w:t>6</w:t>
      </w:r>
      <w:r>
        <w:rPr>
          <w:rFonts w:ascii="Arial" w:hAnsi="Arial" w:cs="Arial"/>
          <w:lang w:val="en-US"/>
        </w:rPr>
        <w:t>ms, which is made up of:</w:t>
      </w:r>
    </w:p>
    <w:p w14:paraId="779E8583" w14:textId="77777777" w:rsidR="001F1CA5" w:rsidRPr="00C15AA7" w:rsidRDefault="001F1CA5" w:rsidP="001F1CA5">
      <w:pPr>
        <w:pStyle w:val="ListParagraph"/>
        <w:numPr>
          <w:ilvl w:val="0"/>
          <w:numId w:val="22"/>
        </w:numPr>
        <w:jc w:val="both"/>
        <w:rPr>
          <w:rFonts w:ascii="Arial" w:hAnsi="Arial" w:cs="Arial"/>
          <w:lang w:val="en-US"/>
        </w:rPr>
      </w:pPr>
      <w:r w:rsidRPr="00C15AA7">
        <w:rPr>
          <w:rFonts w:ascii="Arial" w:hAnsi="Arial" w:cs="Arial"/>
          <w:lang w:val="en-US"/>
        </w:rPr>
        <w:lastRenderedPageBreak/>
        <w:t>10ms, based on RRC processing delay requirements for “Reestablishment – ReestablishmentComplete” procedure</w:t>
      </w:r>
    </w:p>
    <w:p w14:paraId="1774F019" w14:textId="77777777" w:rsidR="001F1CA5" w:rsidRPr="00C15AA7" w:rsidRDefault="001F1CA5" w:rsidP="001F1CA5">
      <w:pPr>
        <w:pStyle w:val="ListParagraph"/>
        <w:numPr>
          <w:ilvl w:val="0"/>
          <w:numId w:val="22"/>
        </w:numPr>
        <w:jc w:val="both"/>
        <w:rPr>
          <w:rFonts w:ascii="Arial" w:hAnsi="Arial" w:cs="Arial"/>
          <w:lang w:val="en-US"/>
        </w:rPr>
      </w:pPr>
      <w:r w:rsidRPr="00C15AA7">
        <w:rPr>
          <w:rFonts w:ascii="Arial" w:hAnsi="Arial" w:cs="Arial"/>
          <w:lang w:val="en-US"/>
        </w:rPr>
        <w:t>16ms, based on RRC processing delay requirements for “RRCReconfiguration – RRCReconfigurationComplete” procedure</w:t>
      </w:r>
    </w:p>
    <w:p w14:paraId="7EF7A30C" w14:textId="7E5DE18C" w:rsidR="008F288B" w:rsidRDefault="00EA505D" w:rsidP="00C15AA7">
      <w:pPr>
        <w:jc w:val="both"/>
        <w:rPr>
          <w:rFonts w:ascii="Arial" w:hAnsi="Arial" w:cs="Arial"/>
          <w:lang w:val="en-US"/>
        </w:rPr>
      </w:pPr>
      <w:r>
        <w:rPr>
          <w:rFonts w:ascii="Arial" w:hAnsi="Arial" w:cs="Arial"/>
          <w:lang w:val="en-US"/>
        </w:rPr>
        <w:t xml:space="preserve">The latency values are as defined by the different processing delay requirements for RRC signaling as specified in </w:t>
      </w:r>
      <w:r w:rsidR="00DE4935">
        <w:rPr>
          <w:rFonts w:ascii="Arial" w:hAnsi="Arial" w:cs="Arial"/>
          <w:lang w:val="en-US"/>
        </w:rPr>
        <w:t xml:space="preserve">TS </w:t>
      </w:r>
      <w:r>
        <w:rPr>
          <w:rFonts w:ascii="Arial" w:hAnsi="Arial" w:cs="Arial"/>
          <w:lang w:val="en-US"/>
        </w:rPr>
        <w:t>38.331</w:t>
      </w:r>
      <w:r w:rsidR="00DE4935">
        <w:rPr>
          <w:rFonts w:ascii="Arial" w:hAnsi="Arial" w:cs="Arial"/>
          <w:lang w:val="en-US"/>
        </w:rPr>
        <w:t xml:space="preserve"> [1]</w:t>
      </w:r>
      <w:r>
        <w:rPr>
          <w:rFonts w:ascii="Arial" w:hAnsi="Arial" w:cs="Arial"/>
          <w:lang w:val="en-US"/>
        </w:rPr>
        <w:t>.</w:t>
      </w:r>
    </w:p>
    <w:p w14:paraId="1338209A" w14:textId="77777777" w:rsidR="00DA134E" w:rsidRDefault="00555FA0" w:rsidP="00C15AA7">
      <w:pPr>
        <w:jc w:val="both"/>
        <w:rPr>
          <w:rFonts w:ascii="Arial" w:hAnsi="Arial" w:cs="Arial"/>
          <w:lang w:val="en-US"/>
        </w:rPr>
      </w:pPr>
      <w:r>
        <w:rPr>
          <w:rFonts w:ascii="Arial" w:hAnsi="Arial" w:cs="Arial"/>
          <w:lang w:val="en-US"/>
        </w:rPr>
        <w:t xml:space="preserve">The motivation behind RRC reestablishment is trying to keep UE in RRC_CONNECTED state by restoring the connection as quick as possible, as NW side may not even </w:t>
      </w:r>
      <w:r w:rsidR="001F1CA5">
        <w:rPr>
          <w:rFonts w:ascii="Arial" w:hAnsi="Arial" w:cs="Arial"/>
          <w:lang w:val="en-US"/>
        </w:rPr>
        <w:t xml:space="preserve">be </w:t>
      </w:r>
      <w:r>
        <w:rPr>
          <w:rFonts w:ascii="Arial" w:hAnsi="Arial" w:cs="Arial"/>
          <w:lang w:val="en-US"/>
        </w:rPr>
        <w:t>aware of RLF occurrence yet</w:t>
      </w:r>
      <w:r w:rsidR="000D23D1">
        <w:rPr>
          <w:rFonts w:ascii="Arial" w:hAnsi="Arial" w:cs="Arial"/>
          <w:lang w:val="en-US"/>
        </w:rPr>
        <w:t xml:space="preserve"> and still have an active UE context</w:t>
      </w:r>
      <w:r>
        <w:rPr>
          <w:rFonts w:ascii="Arial" w:hAnsi="Arial" w:cs="Arial"/>
          <w:lang w:val="en-US"/>
        </w:rPr>
        <w:t xml:space="preserve">. </w:t>
      </w:r>
    </w:p>
    <w:p w14:paraId="2FCA0FB7" w14:textId="42C2CED0" w:rsidR="00DA134E" w:rsidRPr="00865048" w:rsidRDefault="00DA134E" w:rsidP="00865048">
      <w:pPr>
        <w:ind w:left="1440" w:hanging="1440"/>
        <w:jc w:val="both"/>
        <w:rPr>
          <w:rFonts w:ascii="Arial" w:hAnsi="Arial" w:cs="Arial"/>
          <w:b/>
          <w:bCs/>
          <w:lang w:val="en-US"/>
        </w:rPr>
      </w:pPr>
      <w:r>
        <w:rPr>
          <w:rFonts w:ascii="Arial" w:hAnsi="Arial" w:cs="Arial"/>
          <w:b/>
          <w:bCs/>
        </w:rPr>
        <w:t>Observation</w:t>
      </w:r>
      <w:r w:rsidRPr="000419BA">
        <w:rPr>
          <w:rFonts w:ascii="Arial" w:hAnsi="Arial" w:cs="Arial"/>
          <w:b/>
          <w:bCs/>
        </w:rPr>
        <w:t xml:space="preserve"> 1 </w:t>
      </w:r>
      <w:r w:rsidRPr="000419BA">
        <w:rPr>
          <w:rFonts w:ascii="Arial" w:hAnsi="Arial" w:cs="Arial"/>
          <w:b/>
          <w:bCs/>
        </w:rPr>
        <w:tab/>
      </w:r>
      <w:r>
        <w:rPr>
          <w:rFonts w:ascii="Arial" w:hAnsi="Arial" w:cs="Arial"/>
          <w:b/>
          <w:bCs/>
          <w:lang w:val="en-US"/>
        </w:rPr>
        <w:t>S</w:t>
      </w:r>
      <w:r w:rsidRPr="00DA134E">
        <w:rPr>
          <w:rFonts w:ascii="Arial" w:hAnsi="Arial" w:cs="Arial"/>
          <w:b/>
          <w:bCs/>
          <w:lang w:val="en-US"/>
        </w:rPr>
        <w:t xml:space="preserve">horten the </w:t>
      </w:r>
      <w:r>
        <w:rPr>
          <w:rFonts w:ascii="Arial" w:hAnsi="Arial" w:cs="Arial"/>
          <w:b/>
          <w:bCs/>
          <w:lang w:val="en-US"/>
        </w:rPr>
        <w:t xml:space="preserve">total </w:t>
      </w:r>
      <w:r w:rsidRPr="00DA134E">
        <w:rPr>
          <w:rFonts w:ascii="Arial" w:hAnsi="Arial" w:cs="Arial"/>
          <w:b/>
          <w:bCs/>
          <w:lang w:val="en-US"/>
        </w:rPr>
        <w:t>delay of the whole RRC</w:t>
      </w:r>
      <w:r w:rsidR="00A07B88">
        <w:rPr>
          <w:rFonts w:ascii="Arial" w:hAnsi="Arial" w:cs="Arial"/>
          <w:b/>
          <w:bCs/>
          <w:lang w:val="en-US"/>
        </w:rPr>
        <w:t xml:space="preserve"> </w:t>
      </w:r>
      <w:r w:rsidRPr="00DA134E">
        <w:rPr>
          <w:rFonts w:ascii="Arial" w:hAnsi="Arial" w:cs="Arial"/>
          <w:b/>
          <w:bCs/>
          <w:lang w:val="en-US"/>
        </w:rPr>
        <w:t>Reestablishment procedure</w:t>
      </w:r>
      <w:r>
        <w:rPr>
          <w:rFonts w:ascii="Arial" w:hAnsi="Arial" w:cs="Arial"/>
          <w:b/>
          <w:bCs/>
          <w:lang w:val="en-US"/>
        </w:rPr>
        <w:t xml:space="preserve"> is desirable.</w:t>
      </w:r>
    </w:p>
    <w:p w14:paraId="1AB3801A" w14:textId="3AC27428" w:rsidR="001F1CA5" w:rsidRDefault="00555FA0" w:rsidP="00C15AA7">
      <w:pPr>
        <w:jc w:val="both"/>
        <w:rPr>
          <w:rFonts w:ascii="Arial" w:hAnsi="Arial" w:cs="Arial"/>
          <w:lang w:val="en-US"/>
        </w:rPr>
      </w:pPr>
      <w:r>
        <w:rPr>
          <w:rFonts w:ascii="Arial" w:hAnsi="Arial" w:cs="Arial"/>
          <w:lang w:val="en-US"/>
        </w:rPr>
        <w:t xml:space="preserve">However, </w:t>
      </w:r>
      <w:r w:rsidR="00DA134E">
        <w:rPr>
          <w:rFonts w:ascii="Arial" w:hAnsi="Arial" w:cs="Arial"/>
          <w:lang w:val="en-US"/>
        </w:rPr>
        <w:t xml:space="preserve">one of the reasons for </w:t>
      </w:r>
      <w:r w:rsidR="00F74814">
        <w:rPr>
          <w:rFonts w:ascii="Arial" w:hAnsi="Arial" w:cs="Arial"/>
          <w:lang w:val="en-US"/>
        </w:rPr>
        <w:t xml:space="preserve">such long processing delay is </w:t>
      </w:r>
      <w:r w:rsidR="00DA134E">
        <w:rPr>
          <w:rFonts w:ascii="Arial" w:hAnsi="Arial" w:cs="Arial"/>
          <w:lang w:val="en-US"/>
        </w:rPr>
        <w:t xml:space="preserve">that the UE </w:t>
      </w:r>
      <w:r w:rsidR="00F74814">
        <w:rPr>
          <w:rFonts w:ascii="Arial" w:hAnsi="Arial" w:cs="Arial"/>
          <w:lang w:val="en-US"/>
        </w:rPr>
        <w:t>needs</w:t>
      </w:r>
      <w:r w:rsidR="00DA134E">
        <w:rPr>
          <w:rFonts w:ascii="Arial" w:hAnsi="Arial" w:cs="Arial"/>
          <w:lang w:val="en-US"/>
        </w:rPr>
        <w:t xml:space="preserve"> a dedicated RRC Reconfiguration follow-up with RRC reestablishment</w:t>
      </w:r>
      <w:r w:rsidR="00F74814">
        <w:rPr>
          <w:rFonts w:ascii="Arial" w:hAnsi="Arial" w:cs="Arial"/>
          <w:lang w:val="en-US"/>
        </w:rPr>
        <w:t xml:space="preserve">. </w:t>
      </w:r>
      <w:r w:rsidR="00DA134E">
        <w:rPr>
          <w:rFonts w:ascii="Arial" w:hAnsi="Arial" w:cs="Arial"/>
          <w:lang w:val="en-US"/>
        </w:rPr>
        <w:t xml:space="preserve"> </w:t>
      </w:r>
      <w:r>
        <w:rPr>
          <w:rFonts w:ascii="Arial" w:hAnsi="Arial" w:cs="Arial"/>
          <w:lang w:val="en-US"/>
        </w:rPr>
        <w:t>UE</w:t>
      </w:r>
      <w:r w:rsidR="00DA134E">
        <w:rPr>
          <w:rFonts w:ascii="Arial" w:hAnsi="Arial" w:cs="Arial"/>
          <w:lang w:val="en-US"/>
        </w:rPr>
        <w:t xml:space="preserve"> is forced</w:t>
      </w:r>
      <w:r>
        <w:rPr>
          <w:rFonts w:ascii="Arial" w:hAnsi="Arial" w:cs="Arial"/>
          <w:lang w:val="en-US"/>
        </w:rPr>
        <w:t xml:space="preserve"> to release </w:t>
      </w:r>
      <w:r w:rsidR="00EA505D">
        <w:rPr>
          <w:rFonts w:ascii="Arial" w:hAnsi="Arial" w:cs="Arial"/>
          <w:lang w:val="en-US"/>
        </w:rPr>
        <w:t xml:space="preserve">its current active </w:t>
      </w:r>
      <w:r w:rsidR="001F1CA5">
        <w:rPr>
          <w:rFonts w:ascii="Arial" w:hAnsi="Arial" w:cs="Arial"/>
          <w:lang w:val="en-US"/>
        </w:rPr>
        <w:t>configurations</w:t>
      </w:r>
      <w:r w:rsidR="00F74814">
        <w:rPr>
          <w:rFonts w:ascii="Arial" w:hAnsi="Arial" w:cs="Arial"/>
          <w:lang w:val="en-US"/>
        </w:rPr>
        <w:t xml:space="preserve"> when RLF occurs</w:t>
      </w:r>
      <w:r w:rsidR="001F1CA5">
        <w:rPr>
          <w:rFonts w:ascii="Arial" w:hAnsi="Arial" w:cs="Arial"/>
          <w:lang w:val="en-US"/>
        </w:rPr>
        <w:t>. T</w:t>
      </w:r>
      <w:r>
        <w:rPr>
          <w:rFonts w:ascii="Arial" w:hAnsi="Arial" w:cs="Arial"/>
          <w:lang w:val="en-US"/>
        </w:rPr>
        <w:t xml:space="preserve">his </w:t>
      </w:r>
      <w:r w:rsidR="00F74814">
        <w:rPr>
          <w:rFonts w:ascii="Arial" w:hAnsi="Arial" w:cs="Arial"/>
          <w:lang w:val="en-US"/>
        </w:rPr>
        <w:t xml:space="preserve">will </w:t>
      </w:r>
      <w:r>
        <w:rPr>
          <w:rFonts w:ascii="Arial" w:hAnsi="Arial" w:cs="Arial"/>
          <w:lang w:val="en-US"/>
        </w:rPr>
        <w:t xml:space="preserve">not help </w:t>
      </w:r>
      <w:r w:rsidR="001F1CA5">
        <w:rPr>
          <w:rFonts w:ascii="Arial" w:hAnsi="Arial" w:cs="Arial"/>
          <w:lang w:val="en-US"/>
        </w:rPr>
        <w:t>to restore the UE to the prior running state quickly, as all those configurations has to be reconfigured again by NW.</w:t>
      </w:r>
      <w:r>
        <w:rPr>
          <w:rFonts w:ascii="Arial" w:hAnsi="Arial" w:cs="Arial"/>
          <w:lang w:val="en-US"/>
        </w:rPr>
        <w:t xml:space="preserve"> Given that R</w:t>
      </w:r>
      <w:r w:rsidR="001F1CA5">
        <w:rPr>
          <w:rFonts w:ascii="Arial" w:hAnsi="Arial" w:cs="Arial"/>
          <w:lang w:val="en-US"/>
        </w:rPr>
        <w:t>el-</w:t>
      </w:r>
      <w:r>
        <w:rPr>
          <w:rFonts w:ascii="Arial" w:hAnsi="Arial" w:cs="Arial"/>
          <w:lang w:val="en-US"/>
        </w:rPr>
        <w:t xml:space="preserve">16 RRC_INACTIVE UE can even keep its SCell and SCG configurations in the UE Inactive Context, it </w:t>
      </w:r>
      <w:r w:rsidR="001F1CA5">
        <w:rPr>
          <w:rFonts w:ascii="Arial" w:hAnsi="Arial" w:cs="Arial"/>
          <w:lang w:val="en-US"/>
        </w:rPr>
        <w:t>seems</w:t>
      </w:r>
      <w:r>
        <w:rPr>
          <w:rFonts w:ascii="Arial" w:hAnsi="Arial" w:cs="Arial"/>
          <w:lang w:val="en-US"/>
        </w:rPr>
        <w:t xml:space="preserve"> inconsistent to </w:t>
      </w:r>
      <w:r w:rsidR="001F1CA5">
        <w:rPr>
          <w:rFonts w:ascii="Arial" w:hAnsi="Arial" w:cs="Arial"/>
          <w:lang w:val="en-US"/>
        </w:rPr>
        <w:t>mandate</w:t>
      </w:r>
      <w:r>
        <w:rPr>
          <w:rFonts w:ascii="Arial" w:hAnsi="Arial" w:cs="Arial"/>
          <w:lang w:val="en-US"/>
        </w:rPr>
        <w:t xml:space="preserve"> </w:t>
      </w:r>
      <w:r w:rsidR="001F1CA5">
        <w:rPr>
          <w:rFonts w:ascii="Arial" w:hAnsi="Arial" w:cs="Arial"/>
          <w:lang w:val="en-US"/>
        </w:rPr>
        <w:t xml:space="preserve">a UE which is literally still in RRC_CONNECTED state to release those configurations </w:t>
      </w:r>
      <w:r w:rsidR="00603823">
        <w:rPr>
          <w:rFonts w:ascii="Arial" w:hAnsi="Arial" w:cs="Arial"/>
          <w:lang w:val="en-US"/>
        </w:rPr>
        <w:t xml:space="preserve">prematurely </w:t>
      </w:r>
      <w:r w:rsidR="001F1CA5">
        <w:rPr>
          <w:rFonts w:ascii="Arial" w:hAnsi="Arial" w:cs="Arial"/>
          <w:lang w:val="en-US"/>
        </w:rPr>
        <w:t>when RLF happens.</w:t>
      </w:r>
      <w:r w:rsidR="00865048">
        <w:rPr>
          <w:rFonts w:ascii="Arial" w:hAnsi="Arial" w:cs="Arial"/>
          <w:lang w:val="en-US"/>
        </w:rPr>
        <w:t xml:space="preserve"> Also, releasing the L1 configuration in UE side will cause a double RACH issue [2] because there may be no SR configuration for UE to send RRC Reestablishment Complete message.</w:t>
      </w:r>
    </w:p>
    <w:p w14:paraId="702ACF91" w14:textId="2A1942C0" w:rsidR="00555FA0" w:rsidRPr="001F1CA5" w:rsidRDefault="001F1CA5" w:rsidP="001F1CA5">
      <w:pPr>
        <w:ind w:left="1440" w:hanging="1440"/>
        <w:jc w:val="both"/>
        <w:rPr>
          <w:rFonts w:ascii="Arial" w:hAnsi="Arial" w:cs="Arial"/>
          <w:b/>
          <w:bCs/>
          <w:lang w:val="en-US"/>
        </w:rPr>
      </w:pPr>
      <w:r>
        <w:rPr>
          <w:rFonts w:ascii="Arial" w:hAnsi="Arial" w:cs="Arial"/>
          <w:b/>
          <w:bCs/>
        </w:rPr>
        <w:t>Observation</w:t>
      </w:r>
      <w:r w:rsidRPr="000419BA">
        <w:rPr>
          <w:rFonts w:ascii="Arial" w:hAnsi="Arial" w:cs="Arial"/>
          <w:b/>
          <w:bCs/>
        </w:rPr>
        <w:t xml:space="preserve"> </w:t>
      </w:r>
      <w:r w:rsidR="00DA134E">
        <w:rPr>
          <w:rFonts w:ascii="Arial" w:hAnsi="Arial" w:cs="Arial"/>
          <w:b/>
          <w:bCs/>
        </w:rPr>
        <w:t>2</w:t>
      </w:r>
      <w:r w:rsidR="00DA134E" w:rsidRPr="000419BA">
        <w:rPr>
          <w:rFonts w:ascii="Arial" w:hAnsi="Arial" w:cs="Arial"/>
          <w:b/>
          <w:bCs/>
        </w:rPr>
        <w:t xml:space="preserve"> </w:t>
      </w:r>
      <w:r w:rsidRPr="000419BA">
        <w:rPr>
          <w:rFonts w:ascii="Arial" w:hAnsi="Arial" w:cs="Arial"/>
          <w:b/>
          <w:bCs/>
        </w:rPr>
        <w:tab/>
      </w:r>
      <w:r>
        <w:rPr>
          <w:rFonts w:ascii="Arial" w:hAnsi="Arial" w:cs="Arial"/>
          <w:b/>
          <w:bCs/>
        </w:rPr>
        <w:t xml:space="preserve">It is an overkill to force RRC_CONNECTED UE to release </w:t>
      </w:r>
      <w:r w:rsidR="00865048">
        <w:rPr>
          <w:rFonts w:ascii="Arial" w:hAnsi="Arial" w:cs="Arial"/>
          <w:b/>
          <w:bCs/>
        </w:rPr>
        <w:t>UE</w:t>
      </w:r>
      <w:r>
        <w:rPr>
          <w:rFonts w:ascii="Arial" w:hAnsi="Arial" w:cs="Arial"/>
          <w:b/>
          <w:bCs/>
        </w:rPr>
        <w:t xml:space="preserve"> configuration </w:t>
      </w:r>
      <w:r w:rsidR="00F74814">
        <w:rPr>
          <w:rFonts w:ascii="Arial" w:hAnsi="Arial" w:cs="Arial"/>
          <w:b/>
          <w:bCs/>
        </w:rPr>
        <w:t>when RRC reestablishment procedure is initiated</w:t>
      </w:r>
      <w:r>
        <w:rPr>
          <w:rFonts w:ascii="Arial" w:hAnsi="Arial" w:cs="Arial"/>
          <w:b/>
          <w:bCs/>
        </w:rPr>
        <w:t>.</w:t>
      </w:r>
    </w:p>
    <w:p w14:paraId="005513D3" w14:textId="3F25D69C" w:rsidR="00C15AA7" w:rsidRPr="00C15AA7" w:rsidRDefault="00555FA0" w:rsidP="00C15AA7">
      <w:pPr>
        <w:jc w:val="both"/>
        <w:rPr>
          <w:rFonts w:ascii="Arial" w:hAnsi="Arial" w:cs="Arial"/>
          <w:lang w:val="en-US"/>
        </w:rPr>
      </w:pPr>
      <w:r>
        <w:rPr>
          <w:rFonts w:ascii="Arial" w:hAnsi="Arial" w:cs="Arial"/>
          <w:lang w:val="en-US"/>
        </w:rPr>
        <w:t>Also</w:t>
      </w:r>
      <w:r w:rsidR="00646E0F">
        <w:rPr>
          <w:rFonts w:ascii="Arial" w:hAnsi="Arial" w:cs="Arial"/>
          <w:lang w:val="en-US"/>
        </w:rPr>
        <w:t xml:space="preserve">, </w:t>
      </w:r>
      <w:r w:rsidR="00DE0BAA">
        <w:rPr>
          <w:rFonts w:ascii="Arial" w:hAnsi="Arial" w:cs="Arial"/>
          <w:lang w:val="en-US"/>
        </w:rPr>
        <w:t>in many RLF cases,</w:t>
      </w:r>
      <w:r w:rsidR="00621025">
        <w:rPr>
          <w:rFonts w:ascii="Arial" w:hAnsi="Arial" w:cs="Arial"/>
          <w:lang w:val="en-US"/>
        </w:rPr>
        <w:t xml:space="preserve"> </w:t>
      </w:r>
      <w:r w:rsidR="00C15AA7" w:rsidRPr="00C15AA7">
        <w:rPr>
          <w:rFonts w:ascii="Arial" w:hAnsi="Arial" w:cs="Arial"/>
          <w:lang w:val="en-US"/>
        </w:rPr>
        <w:t xml:space="preserve">the </w:t>
      </w:r>
      <w:r w:rsidR="00C15AA7">
        <w:rPr>
          <w:rFonts w:ascii="Arial" w:hAnsi="Arial" w:cs="Arial"/>
          <w:lang w:val="en-US"/>
        </w:rPr>
        <w:t>RRC_CONNECTED UE</w:t>
      </w:r>
      <w:r w:rsidR="00C15AA7" w:rsidRPr="00C15AA7">
        <w:rPr>
          <w:rFonts w:ascii="Arial" w:hAnsi="Arial" w:cs="Arial"/>
          <w:lang w:val="en-US"/>
        </w:rPr>
        <w:t xml:space="preserve"> may </w:t>
      </w:r>
      <w:r w:rsidR="000D23D1">
        <w:rPr>
          <w:rFonts w:ascii="Arial" w:hAnsi="Arial" w:cs="Arial"/>
          <w:lang w:val="en-US"/>
        </w:rPr>
        <w:t xml:space="preserve">experience </w:t>
      </w:r>
      <w:r w:rsidR="00C15AA7" w:rsidRPr="00C15AA7">
        <w:rPr>
          <w:rFonts w:ascii="Arial" w:hAnsi="Arial" w:cs="Arial"/>
          <w:lang w:val="en-US"/>
        </w:rPr>
        <w:t xml:space="preserve">"RLF" due to </w:t>
      </w:r>
      <w:r w:rsidR="00C15AA7">
        <w:rPr>
          <w:rFonts w:ascii="Arial" w:hAnsi="Arial" w:cs="Arial"/>
          <w:lang w:val="en-US"/>
        </w:rPr>
        <w:t>a ”transient”</w:t>
      </w:r>
      <w:r w:rsidR="00C15AA7" w:rsidRPr="00C15AA7">
        <w:rPr>
          <w:rFonts w:ascii="Arial" w:hAnsi="Arial" w:cs="Arial"/>
          <w:lang w:val="en-US"/>
        </w:rPr>
        <w:t xml:space="preserve"> out-of-coverage scenario, where </w:t>
      </w:r>
      <w:r w:rsidR="00C15AA7">
        <w:rPr>
          <w:rFonts w:ascii="Arial" w:hAnsi="Arial" w:cs="Arial"/>
          <w:lang w:val="en-US"/>
        </w:rPr>
        <w:t>UE</w:t>
      </w:r>
      <w:r w:rsidR="00C15AA7" w:rsidRPr="00C15AA7">
        <w:rPr>
          <w:rFonts w:ascii="Arial" w:hAnsi="Arial" w:cs="Arial"/>
          <w:lang w:val="en-US"/>
        </w:rPr>
        <w:t xml:space="preserve"> is temporally entering an area having no </w:t>
      </w:r>
      <w:r w:rsidR="00C15AA7">
        <w:rPr>
          <w:rFonts w:ascii="Arial" w:hAnsi="Arial" w:cs="Arial"/>
          <w:lang w:val="en-US"/>
        </w:rPr>
        <w:t>c</w:t>
      </w:r>
      <w:r w:rsidR="00C15AA7" w:rsidRPr="00C15AA7">
        <w:rPr>
          <w:rFonts w:ascii="Arial" w:hAnsi="Arial" w:cs="Arial"/>
          <w:lang w:val="en-US"/>
        </w:rPr>
        <w:t>overage</w:t>
      </w:r>
      <w:r w:rsidR="00C15AA7">
        <w:rPr>
          <w:rFonts w:ascii="Arial" w:hAnsi="Arial" w:cs="Arial"/>
          <w:lang w:val="en-US"/>
        </w:rPr>
        <w:t xml:space="preserve">. </w:t>
      </w:r>
      <w:r w:rsidR="00C15AA7" w:rsidRPr="00C15AA7">
        <w:rPr>
          <w:rFonts w:ascii="Arial" w:hAnsi="Arial" w:cs="Arial"/>
          <w:lang w:val="en-US"/>
        </w:rPr>
        <w:t>This would be very common in day-to-day scenarios, like</w:t>
      </w:r>
    </w:p>
    <w:p w14:paraId="5AE63FB8" w14:textId="264D5CB4" w:rsidR="00C15AA7" w:rsidRPr="00C15AA7" w:rsidRDefault="00C15AA7" w:rsidP="00C15AA7">
      <w:pPr>
        <w:numPr>
          <w:ilvl w:val="0"/>
          <w:numId w:val="23"/>
        </w:numPr>
        <w:jc w:val="both"/>
        <w:rPr>
          <w:rFonts w:ascii="Arial" w:hAnsi="Arial" w:cs="Arial"/>
          <w:lang w:val="en-US"/>
        </w:rPr>
      </w:pPr>
      <w:r w:rsidRPr="00C15AA7">
        <w:rPr>
          <w:rFonts w:ascii="Arial" w:hAnsi="Arial" w:cs="Arial"/>
          <w:lang w:val="en-US"/>
        </w:rPr>
        <w:t>Entering an elevator</w:t>
      </w:r>
      <w:r w:rsidR="00EA505D">
        <w:rPr>
          <w:rFonts w:ascii="Arial" w:hAnsi="Arial" w:cs="Arial"/>
          <w:lang w:val="en-US"/>
        </w:rPr>
        <w:t xml:space="preserve"> / subway / tunnel / house basement</w:t>
      </w:r>
    </w:p>
    <w:p w14:paraId="4E276D48" w14:textId="26227D58" w:rsidR="00C15AA7" w:rsidRPr="00C15AA7" w:rsidRDefault="00EA505D" w:rsidP="00C15AA7">
      <w:pPr>
        <w:numPr>
          <w:ilvl w:val="0"/>
          <w:numId w:val="23"/>
        </w:numPr>
        <w:jc w:val="both"/>
        <w:rPr>
          <w:rFonts w:ascii="Arial" w:hAnsi="Arial" w:cs="Arial"/>
          <w:lang w:val="en-US"/>
        </w:rPr>
      </w:pPr>
      <w:r>
        <w:rPr>
          <w:rFonts w:ascii="Arial" w:hAnsi="Arial" w:cs="Arial"/>
          <w:lang w:val="en-US"/>
        </w:rPr>
        <w:t>Fast Fad</w:t>
      </w:r>
      <w:r w:rsidR="00845398">
        <w:rPr>
          <w:rFonts w:ascii="Arial" w:hAnsi="Arial" w:cs="Arial"/>
          <w:lang w:val="en-US"/>
        </w:rPr>
        <w:t>ing</w:t>
      </w:r>
    </w:p>
    <w:p w14:paraId="368F337D" w14:textId="11E249F1" w:rsidR="00C15AA7" w:rsidRPr="00C15AA7" w:rsidRDefault="00C15AA7" w:rsidP="001F1CA5">
      <w:pPr>
        <w:jc w:val="both"/>
        <w:rPr>
          <w:rFonts w:ascii="Arial" w:hAnsi="Arial" w:cs="Arial"/>
          <w:lang w:val="en-US"/>
        </w:rPr>
      </w:pPr>
      <w:r w:rsidRPr="00C15AA7">
        <w:rPr>
          <w:rFonts w:ascii="Arial" w:hAnsi="Arial" w:cs="Arial"/>
          <w:lang w:val="en-US"/>
        </w:rPr>
        <w:t>Once the tempor</w:t>
      </w:r>
      <w:r w:rsidR="00EA505D">
        <w:rPr>
          <w:rFonts w:ascii="Arial" w:hAnsi="Arial" w:cs="Arial"/>
          <w:lang w:val="en-US"/>
        </w:rPr>
        <w:t>ary</w:t>
      </w:r>
      <w:r w:rsidRPr="00C15AA7">
        <w:rPr>
          <w:rFonts w:ascii="Arial" w:hAnsi="Arial" w:cs="Arial"/>
          <w:lang w:val="en-US"/>
        </w:rPr>
        <w:t xml:space="preserve"> out-of-coverage scenario is over (i.e. the user came out of the house basement, or </w:t>
      </w:r>
      <w:r w:rsidR="00EA505D">
        <w:rPr>
          <w:rFonts w:ascii="Arial" w:hAnsi="Arial" w:cs="Arial"/>
          <w:lang w:val="en-US"/>
        </w:rPr>
        <w:t>exits</w:t>
      </w:r>
      <w:r w:rsidR="00EA505D" w:rsidRPr="00C15AA7">
        <w:rPr>
          <w:rFonts w:ascii="Arial" w:hAnsi="Arial" w:cs="Arial"/>
          <w:lang w:val="en-US"/>
        </w:rPr>
        <w:t xml:space="preserve"> </w:t>
      </w:r>
      <w:r w:rsidRPr="00C15AA7">
        <w:rPr>
          <w:rFonts w:ascii="Arial" w:hAnsi="Arial" w:cs="Arial"/>
          <w:lang w:val="en-US"/>
        </w:rPr>
        <w:t xml:space="preserve">the </w:t>
      </w:r>
      <w:r w:rsidR="00EA505D">
        <w:rPr>
          <w:rFonts w:ascii="Arial" w:hAnsi="Arial" w:cs="Arial"/>
          <w:lang w:val="en-US"/>
        </w:rPr>
        <w:t>elevator</w:t>
      </w:r>
      <w:r w:rsidRPr="00C15AA7">
        <w:rPr>
          <w:rFonts w:ascii="Arial" w:hAnsi="Arial" w:cs="Arial"/>
          <w:lang w:val="en-US"/>
        </w:rPr>
        <w:t xml:space="preserve">), during the connection re-establishment </w:t>
      </w:r>
      <w:r>
        <w:rPr>
          <w:rFonts w:ascii="Arial" w:hAnsi="Arial" w:cs="Arial"/>
          <w:lang w:val="en-US"/>
        </w:rPr>
        <w:t xml:space="preserve"> &amp; </w:t>
      </w:r>
      <w:r w:rsidRPr="00C15AA7">
        <w:rPr>
          <w:rFonts w:ascii="Arial" w:hAnsi="Arial" w:cs="Arial"/>
          <w:lang w:val="en-US"/>
        </w:rPr>
        <w:t xml:space="preserve">cell selection procedure, the </w:t>
      </w:r>
      <w:r>
        <w:rPr>
          <w:rFonts w:ascii="Arial" w:hAnsi="Arial" w:cs="Arial"/>
          <w:lang w:val="en-US"/>
        </w:rPr>
        <w:t>UE</w:t>
      </w:r>
      <w:r w:rsidRPr="00C15AA7">
        <w:rPr>
          <w:rFonts w:ascii="Arial" w:hAnsi="Arial" w:cs="Arial"/>
          <w:lang w:val="en-US"/>
        </w:rPr>
        <w:t xml:space="preserve"> may re-select</w:t>
      </w:r>
      <w:r w:rsidR="00EA505D">
        <w:rPr>
          <w:rFonts w:ascii="Arial" w:hAnsi="Arial" w:cs="Arial"/>
          <w:lang w:val="en-US"/>
        </w:rPr>
        <w:t xml:space="preserve"> with a very high probability</w:t>
      </w:r>
      <w:r w:rsidRPr="00C15AA7">
        <w:rPr>
          <w:rFonts w:ascii="Arial" w:hAnsi="Arial" w:cs="Arial"/>
          <w:lang w:val="en-US"/>
        </w:rPr>
        <w:t xml:space="preserve"> the same </w:t>
      </w:r>
      <w:r>
        <w:rPr>
          <w:rFonts w:ascii="Arial" w:hAnsi="Arial" w:cs="Arial"/>
          <w:lang w:val="en-US"/>
        </w:rPr>
        <w:t xml:space="preserve">PCell </w:t>
      </w:r>
      <w:r w:rsidR="00845398">
        <w:rPr>
          <w:rFonts w:ascii="Arial" w:hAnsi="Arial" w:cs="Arial"/>
          <w:lang w:val="en-US"/>
        </w:rPr>
        <w:t>it</w:t>
      </w:r>
      <w:r w:rsidR="00845398" w:rsidRPr="00C15AA7">
        <w:rPr>
          <w:rFonts w:ascii="Arial" w:hAnsi="Arial" w:cs="Arial"/>
          <w:lang w:val="en-US"/>
        </w:rPr>
        <w:t xml:space="preserve"> </w:t>
      </w:r>
      <w:r w:rsidRPr="00C15AA7">
        <w:rPr>
          <w:rFonts w:ascii="Arial" w:hAnsi="Arial" w:cs="Arial"/>
          <w:lang w:val="en-US"/>
        </w:rPr>
        <w:t xml:space="preserve">was </w:t>
      </w:r>
      <w:r w:rsidR="00845398" w:rsidRPr="00C15AA7">
        <w:rPr>
          <w:rFonts w:ascii="Arial" w:hAnsi="Arial" w:cs="Arial"/>
          <w:lang w:val="en-US"/>
        </w:rPr>
        <w:t>camp</w:t>
      </w:r>
      <w:r w:rsidR="00845398">
        <w:rPr>
          <w:rFonts w:ascii="Arial" w:hAnsi="Arial" w:cs="Arial"/>
          <w:lang w:val="en-US"/>
        </w:rPr>
        <w:t xml:space="preserve">ed </w:t>
      </w:r>
      <w:r w:rsidRPr="00C15AA7">
        <w:rPr>
          <w:rFonts w:ascii="Arial" w:hAnsi="Arial" w:cs="Arial"/>
          <w:lang w:val="en-US"/>
        </w:rPr>
        <w:t>on before</w:t>
      </w:r>
      <w:r w:rsidR="00EA505D">
        <w:rPr>
          <w:rFonts w:ascii="Arial" w:hAnsi="Arial" w:cs="Arial"/>
          <w:lang w:val="en-US"/>
        </w:rPr>
        <w:t xml:space="preserve"> </w:t>
      </w:r>
      <w:r w:rsidRPr="00C15AA7">
        <w:rPr>
          <w:rFonts w:ascii="Arial" w:hAnsi="Arial" w:cs="Arial"/>
          <w:lang w:val="en-US"/>
        </w:rPr>
        <w:t>"RLF”</w:t>
      </w:r>
      <w:r w:rsidR="00845398">
        <w:rPr>
          <w:rFonts w:ascii="Arial" w:hAnsi="Arial" w:cs="Arial"/>
          <w:lang w:val="en-US"/>
        </w:rPr>
        <w:t xml:space="preserve"> happened</w:t>
      </w:r>
      <w:r w:rsidRPr="00C15AA7">
        <w:rPr>
          <w:rFonts w:ascii="Arial" w:hAnsi="Arial" w:cs="Arial"/>
          <w:lang w:val="en-US"/>
        </w:rPr>
        <w:t xml:space="preserve">. </w:t>
      </w:r>
    </w:p>
    <w:p w14:paraId="727412B8" w14:textId="313B6204" w:rsidR="008C7A19" w:rsidRDefault="00C15AA7" w:rsidP="00646E0F">
      <w:pPr>
        <w:jc w:val="both"/>
        <w:rPr>
          <w:rFonts w:ascii="Arial" w:hAnsi="Arial" w:cs="Arial"/>
          <w:lang w:val="en-US"/>
        </w:rPr>
      </w:pPr>
      <w:r>
        <w:rPr>
          <w:rFonts w:ascii="Arial" w:hAnsi="Arial" w:cs="Arial"/>
          <w:lang w:val="en-US"/>
        </w:rPr>
        <w:t>Note that in this case,</w:t>
      </w:r>
      <w:r w:rsidR="008C7A19">
        <w:rPr>
          <w:rFonts w:ascii="Arial" w:hAnsi="Arial" w:cs="Arial"/>
          <w:lang w:val="en-US"/>
        </w:rPr>
        <w:t xml:space="preserve"> as UE selects the same PCell, </w:t>
      </w:r>
      <w:r>
        <w:rPr>
          <w:rFonts w:ascii="Arial" w:hAnsi="Arial" w:cs="Arial"/>
          <w:lang w:val="en-US"/>
        </w:rPr>
        <w:t>both UE and gNB could have kept the previous configuration</w:t>
      </w:r>
      <w:r w:rsidR="008C7A19">
        <w:rPr>
          <w:rFonts w:ascii="Arial" w:hAnsi="Arial" w:cs="Arial"/>
          <w:lang w:val="en-US"/>
        </w:rPr>
        <w:t xml:space="preserve">. </w:t>
      </w:r>
      <w:r w:rsidR="00FB39A7">
        <w:rPr>
          <w:rFonts w:ascii="Arial" w:hAnsi="Arial" w:cs="Arial"/>
          <w:lang w:val="en-US"/>
        </w:rPr>
        <w:t xml:space="preserve"> For example, it is unnecessary for the UE to drop the SCG and SCell configurations immediately after RLF is declared. On the contrary, if </w:t>
      </w:r>
      <w:r w:rsidR="008C7A19">
        <w:rPr>
          <w:rFonts w:ascii="Arial" w:hAnsi="Arial" w:cs="Arial"/>
          <w:lang w:val="en-US"/>
        </w:rPr>
        <w:t xml:space="preserve">the UE can re-use the prior configuration, then the connection can be reestablished much faster </w:t>
      </w:r>
      <w:r w:rsidR="00FB39A7">
        <w:rPr>
          <w:rFonts w:ascii="Arial" w:hAnsi="Arial" w:cs="Arial"/>
          <w:lang w:val="en-US"/>
        </w:rPr>
        <w:t>with less</w:t>
      </w:r>
      <w:r w:rsidR="008C7A19">
        <w:rPr>
          <w:rFonts w:ascii="Arial" w:hAnsi="Arial" w:cs="Arial"/>
          <w:lang w:val="en-US"/>
        </w:rPr>
        <w:t xml:space="preserve"> RRC</w:t>
      </w:r>
      <w:r w:rsidR="00EA505D">
        <w:rPr>
          <w:rFonts w:ascii="Arial" w:hAnsi="Arial" w:cs="Arial"/>
          <w:lang w:val="en-US"/>
        </w:rPr>
        <w:t xml:space="preserve"> signaling message</w:t>
      </w:r>
      <w:r w:rsidR="008C7A19">
        <w:rPr>
          <w:rFonts w:ascii="Arial" w:hAnsi="Arial" w:cs="Arial"/>
          <w:lang w:val="en-US"/>
        </w:rPr>
        <w:t xml:space="preserve"> </w:t>
      </w:r>
      <w:r w:rsidR="00845398">
        <w:rPr>
          <w:rFonts w:ascii="Arial" w:hAnsi="Arial" w:cs="Arial"/>
          <w:lang w:val="en-US"/>
        </w:rPr>
        <w:t>being exchanged</w:t>
      </w:r>
      <w:r w:rsidR="00FB39A7">
        <w:rPr>
          <w:rFonts w:ascii="Arial" w:hAnsi="Arial" w:cs="Arial"/>
          <w:lang w:val="en-US"/>
        </w:rPr>
        <w:t>,</w:t>
      </w:r>
      <w:r w:rsidR="008C7A19">
        <w:rPr>
          <w:rFonts w:ascii="Arial" w:hAnsi="Arial" w:cs="Arial"/>
          <w:lang w:val="en-US"/>
        </w:rPr>
        <w:t xml:space="preserve"> and the outage interval caused by RLF</w:t>
      </w:r>
      <w:r w:rsidR="00845398">
        <w:rPr>
          <w:rFonts w:ascii="Arial" w:hAnsi="Arial" w:cs="Arial"/>
          <w:lang w:val="en-US"/>
        </w:rPr>
        <w:t xml:space="preserve"> or HO failure</w:t>
      </w:r>
      <w:r w:rsidR="00EA505D">
        <w:rPr>
          <w:rFonts w:ascii="Arial" w:hAnsi="Arial" w:cs="Arial"/>
          <w:lang w:val="en-US"/>
        </w:rPr>
        <w:t xml:space="preserve"> and subsequent recovery</w:t>
      </w:r>
      <w:r w:rsidR="008C7A19">
        <w:rPr>
          <w:rFonts w:ascii="Arial" w:hAnsi="Arial" w:cs="Arial"/>
          <w:lang w:val="en-US"/>
        </w:rPr>
        <w:t xml:space="preserve"> can</w:t>
      </w:r>
      <w:r w:rsidR="00FB39A7">
        <w:rPr>
          <w:rFonts w:ascii="Arial" w:hAnsi="Arial" w:cs="Arial"/>
          <w:lang w:val="en-US"/>
        </w:rPr>
        <w:t xml:space="preserve"> also</w:t>
      </w:r>
      <w:r w:rsidR="008C7A19">
        <w:rPr>
          <w:rFonts w:ascii="Arial" w:hAnsi="Arial" w:cs="Arial"/>
          <w:lang w:val="en-US"/>
        </w:rPr>
        <w:t xml:space="preserve"> be reduced. </w:t>
      </w:r>
    </w:p>
    <w:p w14:paraId="54A30C74" w14:textId="4E2C0786" w:rsidR="008C7A19" w:rsidRDefault="00C15AA7" w:rsidP="001F1CA5">
      <w:pPr>
        <w:ind w:left="1440" w:hanging="1440"/>
        <w:jc w:val="both"/>
        <w:rPr>
          <w:rFonts w:ascii="Arial" w:hAnsi="Arial" w:cs="Arial"/>
          <w:b/>
          <w:bCs/>
        </w:rPr>
      </w:pPr>
      <w:r>
        <w:rPr>
          <w:rFonts w:ascii="Arial" w:hAnsi="Arial" w:cs="Arial"/>
          <w:b/>
          <w:bCs/>
        </w:rPr>
        <w:t>Observation</w:t>
      </w:r>
      <w:r w:rsidRPr="000419BA">
        <w:rPr>
          <w:rFonts w:ascii="Arial" w:hAnsi="Arial" w:cs="Arial"/>
          <w:b/>
          <w:bCs/>
        </w:rPr>
        <w:t xml:space="preserve"> </w:t>
      </w:r>
      <w:r w:rsidR="004721C5">
        <w:rPr>
          <w:rFonts w:ascii="Arial" w:hAnsi="Arial" w:cs="Arial"/>
          <w:b/>
          <w:bCs/>
        </w:rPr>
        <w:t>3</w:t>
      </w:r>
      <w:r w:rsidRPr="000419BA">
        <w:rPr>
          <w:rFonts w:ascii="Arial" w:hAnsi="Arial" w:cs="Arial"/>
          <w:b/>
          <w:bCs/>
        </w:rPr>
        <w:tab/>
      </w:r>
      <w:r w:rsidR="008C7A19">
        <w:rPr>
          <w:rFonts w:ascii="Arial" w:hAnsi="Arial" w:cs="Arial"/>
          <w:b/>
          <w:bCs/>
        </w:rPr>
        <w:t>When UE selects the same cell after RLF, re-us</w:t>
      </w:r>
      <w:r w:rsidR="003B4A92">
        <w:rPr>
          <w:rFonts w:ascii="Arial" w:hAnsi="Arial" w:cs="Arial"/>
          <w:b/>
          <w:bCs/>
        </w:rPr>
        <w:t>ing</w:t>
      </w:r>
      <w:r w:rsidR="008C7A19">
        <w:rPr>
          <w:rFonts w:ascii="Arial" w:hAnsi="Arial" w:cs="Arial"/>
          <w:b/>
          <w:bCs/>
        </w:rPr>
        <w:t xml:space="preserve"> prior configuration can help to reduce both signalling overhead and service outage duration.</w:t>
      </w:r>
    </w:p>
    <w:p w14:paraId="208D3C51" w14:textId="66E86F88" w:rsidR="004721C5" w:rsidRDefault="00865048" w:rsidP="004721C5">
      <w:pPr>
        <w:jc w:val="both"/>
        <w:rPr>
          <w:rFonts w:ascii="Arial" w:hAnsi="Arial" w:cs="Arial"/>
          <w:lang w:val="en-US"/>
        </w:rPr>
      </w:pPr>
      <w:r>
        <w:rPr>
          <w:rFonts w:ascii="Arial" w:hAnsi="Arial" w:cs="Arial"/>
        </w:rPr>
        <w:t>C</w:t>
      </w:r>
      <w:r w:rsidR="004721C5">
        <w:rPr>
          <w:rFonts w:ascii="Arial" w:hAnsi="Arial" w:cs="Arial"/>
        </w:rPr>
        <w:t xml:space="preserve">onsider </w:t>
      </w:r>
      <w:r w:rsidR="004721C5" w:rsidRPr="004721C5">
        <w:rPr>
          <w:rFonts w:ascii="Arial" w:hAnsi="Arial" w:cs="Arial"/>
          <w:lang w:val="en-US"/>
        </w:rPr>
        <w:t>CHO based recovery after a failed handover</w:t>
      </w:r>
      <w:r>
        <w:rPr>
          <w:rFonts w:ascii="Arial" w:hAnsi="Arial" w:cs="Arial"/>
          <w:lang w:val="en-US"/>
        </w:rPr>
        <w:t xml:space="preserve"> (HOF) or  due to RLF</w:t>
      </w:r>
      <w:r w:rsidR="00A07B88">
        <w:rPr>
          <w:rFonts w:ascii="Arial" w:hAnsi="Arial" w:cs="Arial"/>
          <w:lang w:val="en-US"/>
        </w:rPr>
        <w:t xml:space="preserve"> after receiving CHO configuration</w:t>
      </w:r>
      <w:r w:rsidR="004721C5">
        <w:rPr>
          <w:rFonts w:ascii="Arial" w:hAnsi="Arial" w:cs="Arial"/>
          <w:lang w:val="en-US"/>
        </w:rPr>
        <w:t xml:space="preserve">, the UE can easily apply the pre-stored configuration </w:t>
      </w:r>
      <w:r>
        <w:rPr>
          <w:rFonts w:ascii="Arial" w:hAnsi="Arial" w:cs="Arial"/>
          <w:lang w:val="en-US"/>
        </w:rPr>
        <w:t>(by executing the CHO)</w:t>
      </w:r>
      <w:r w:rsidR="004721C5">
        <w:rPr>
          <w:rFonts w:ascii="Arial" w:hAnsi="Arial" w:cs="Arial"/>
          <w:lang w:val="en-US"/>
        </w:rPr>
        <w:t xml:space="preserve"> </w:t>
      </w:r>
      <w:r w:rsidR="004721C5" w:rsidRPr="004721C5">
        <w:rPr>
          <w:rFonts w:ascii="Arial" w:hAnsi="Arial" w:cs="Arial"/>
          <w:lang w:val="en-US"/>
        </w:rPr>
        <w:t>if the selected cell</w:t>
      </w:r>
      <w:r>
        <w:rPr>
          <w:rFonts w:ascii="Arial" w:hAnsi="Arial" w:cs="Arial"/>
          <w:lang w:val="en-US"/>
        </w:rPr>
        <w:t xml:space="preserve"> </w:t>
      </w:r>
      <w:r>
        <w:rPr>
          <w:rFonts w:ascii="Arial" w:hAnsi="Arial" w:cs="Arial"/>
        </w:rPr>
        <w:t>during connection re-establishment</w:t>
      </w:r>
      <w:r w:rsidRPr="004721C5">
        <w:rPr>
          <w:rFonts w:ascii="Arial" w:hAnsi="Arial" w:cs="Arial"/>
          <w:lang w:val="en-US"/>
        </w:rPr>
        <w:t xml:space="preserve"> </w:t>
      </w:r>
      <w:r w:rsidR="004721C5" w:rsidRPr="004721C5">
        <w:rPr>
          <w:rFonts w:ascii="Arial" w:hAnsi="Arial" w:cs="Arial"/>
          <w:lang w:val="en-US"/>
        </w:rPr>
        <w:t xml:space="preserve">is one of the </w:t>
      </w:r>
      <w:r w:rsidR="00A07B88" w:rsidRPr="004721C5">
        <w:rPr>
          <w:rFonts w:ascii="Arial" w:hAnsi="Arial" w:cs="Arial"/>
          <w:lang w:val="en-US"/>
        </w:rPr>
        <w:t>candidate</w:t>
      </w:r>
      <w:r w:rsidR="004721C5" w:rsidRPr="004721C5">
        <w:rPr>
          <w:rFonts w:ascii="Arial" w:hAnsi="Arial" w:cs="Arial"/>
          <w:lang w:val="en-US"/>
        </w:rPr>
        <w:t xml:space="preserve"> </w:t>
      </w:r>
      <w:r w:rsidR="005A5AA9">
        <w:rPr>
          <w:rFonts w:ascii="Arial" w:hAnsi="Arial" w:cs="Arial"/>
          <w:lang w:val="en-US"/>
        </w:rPr>
        <w:t>neighbor</w:t>
      </w:r>
      <w:r w:rsidR="004721C5">
        <w:rPr>
          <w:rFonts w:ascii="Arial" w:hAnsi="Arial" w:cs="Arial"/>
          <w:lang w:val="en-US"/>
        </w:rPr>
        <w:t xml:space="preserve"> </w:t>
      </w:r>
      <w:r w:rsidR="004721C5" w:rsidRPr="004721C5">
        <w:rPr>
          <w:rFonts w:ascii="Arial" w:hAnsi="Arial" w:cs="Arial"/>
          <w:lang w:val="en-US"/>
        </w:rPr>
        <w:t xml:space="preserve">cells </w:t>
      </w:r>
      <w:r w:rsidR="004721C5">
        <w:rPr>
          <w:rFonts w:ascii="Arial" w:hAnsi="Arial" w:cs="Arial"/>
          <w:lang w:val="en-US"/>
        </w:rPr>
        <w:t>configured in CHO</w:t>
      </w:r>
      <w:r w:rsidR="00A07B88">
        <w:rPr>
          <w:rFonts w:ascii="Arial" w:hAnsi="Arial" w:cs="Arial"/>
          <w:lang w:val="en-US"/>
        </w:rPr>
        <w:t xml:space="preserve">. </w:t>
      </w:r>
      <w:r w:rsidR="00F907C7">
        <w:rPr>
          <w:rFonts w:ascii="Arial" w:hAnsi="Arial" w:cs="Arial"/>
          <w:lang w:val="en-US"/>
        </w:rPr>
        <w:t xml:space="preserve">This was agreed for Rel-16 in RAN2#109-e [3]. </w:t>
      </w:r>
      <w:r w:rsidR="00A07B88">
        <w:rPr>
          <w:rFonts w:ascii="Arial" w:hAnsi="Arial" w:cs="Arial"/>
          <w:lang w:val="en-US"/>
        </w:rPr>
        <w:t>However,</w:t>
      </w:r>
      <w:r w:rsidR="004721C5">
        <w:rPr>
          <w:rFonts w:ascii="Arial" w:hAnsi="Arial" w:cs="Arial"/>
          <w:lang w:val="en-US"/>
        </w:rPr>
        <w:t xml:space="preserve"> </w:t>
      </w:r>
      <w:r>
        <w:rPr>
          <w:rFonts w:ascii="Arial" w:hAnsi="Arial" w:cs="Arial"/>
          <w:lang w:val="en-US"/>
        </w:rPr>
        <w:t xml:space="preserve">if UE selects the source cell during the reestablishment, it will not be able to simply execute a restoration and has to go through the legacy lengthy procedure and wait for the source cell to reconfigure the UE. </w:t>
      </w:r>
    </w:p>
    <w:p w14:paraId="0A3447F9" w14:textId="7C43A9FD" w:rsidR="00865048" w:rsidRPr="004721C5" w:rsidRDefault="00865048" w:rsidP="00A07B88">
      <w:pPr>
        <w:ind w:left="1440" w:hanging="1440"/>
        <w:jc w:val="both"/>
        <w:rPr>
          <w:rFonts w:ascii="Arial" w:hAnsi="Arial" w:cs="Arial"/>
          <w:b/>
          <w:bCs/>
        </w:rPr>
      </w:pPr>
      <w:r>
        <w:rPr>
          <w:rFonts w:ascii="Arial" w:hAnsi="Arial" w:cs="Arial"/>
          <w:b/>
          <w:bCs/>
        </w:rPr>
        <w:t>Observation</w:t>
      </w:r>
      <w:r w:rsidRPr="000419BA">
        <w:rPr>
          <w:rFonts w:ascii="Arial" w:hAnsi="Arial" w:cs="Arial"/>
          <w:b/>
          <w:bCs/>
        </w:rPr>
        <w:t xml:space="preserve"> </w:t>
      </w:r>
      <w:r w:rsidR="00FC11B6">
        <w:rPr>
          <w:rFonts w:ascii="Arial" w:hAnsi="Arial" w:cs="Arial"/>
          <w:b/>
          <w:bCs/>
        </w:rPr>
        <w:t>4</w:t>
      </w:r>
      <w:r w:rsidRPr="000419BA">
        <w:rPr>
          <w:rFonts w:ascii="Arial" w:hAnsi="Arial" w:cs="Arial"/>
          <w:b/>
          <w:bCs/>
        </w:rPr>
        <w:tab/>
      </w:r>
      <w:r w:rsidR="00A07B88">
        <w:rPr>
          <w:rFonts w:ascii="Arial" w:hAnsi="Arial" w:cs="Arial"/>
          <w:b/>
          <w:bCs/>
        </w:rPr>
        <w:t>If</w:t>
      </w:r>
      <w:r>
        <w:rPr>
          <w:rFonts w:ascii="Arial" w:hAnsi="Arial" w:cs="Arial"/>
          <w:b/>
          <w:bCs/>
        </w:rPr>
        <w:t xml:space="preserve"> CHO is </w:t>
      </w:r>
      <w:r w:rsidR="00A07B88">
        <w:rPr>
          <w:rFonts w:ascii="Arial" w:hAnsi="Arial" w:cs="Arial"/>
          <w:b/>
          <w:bCs/>
        </w:rPr>
        <w:t>configured,</w:t>
      </w:r>
      <w:r>
        <w:rPr>
          <w:rFonts w:ascii="Arial" w:hAnsi="Arial" w:cs="Arial"/>
          <w:b/>
          <w:bCs/>
        </w:rPr>
        <w:t xml:space="preserve"> RRC Reestablishment procedure </w:t>
      </w:r>
      <w:r w:rsidR="00A07B88">
        <w:rPr>
          <w:rFonts w:ascii="Arial" w:hAnsi="Arial" w:cs="Arial"/>
          <w:b/>
          <w:bCs/>
        </w:rPr>
        <w:t>allow fast recovery to candidate neighbou</w:t>
      </w:r>
      <w:r w:rsidR="00FC11B6">
        <w:rPr>
          <w:rFonts w:ascii="Arial" w:hAnsi="Arial" w:cs="Arial"/>
          <w:b/>
          <w:bCs/>
        </w:rPr>
        <w:t>r</w:t>
      </w:r>
      <w:r w:rsidR="00A07B88">
        <w:rPr>
          <w:rFonts w:ascii="Arial" w:hAnsi="Arial" w:cs="Arial"/>
          <w:b/>
          <w:bCs/>
        </w:rPr>
        <w:t xml:space="preserve"> cells but </w:t>
      </w:r>
      <w:r w:rsidR="00965CF4">
        <w:rPr>
          <w:rFonts w:ascii="Arial" w:hAnsi="Arial" w:cs="Arial"/>
          <w:b/>
          <w:bCs/>
        </w:rPr>
        <w:t xml:space="preserve">not </w:t>
      </w:r>
      <w:r w:rsidR="00DE4935">
        <w:rPr>
          <w:rFonts w:ascii="Arial" w:hAnsi="Arial" w:cs="Arial"/>
          <w:b/>
          <w:bCs/>
        </w:rPr>
        <w:t>to</w:t>
      </w:r>
      <w:r w:rsidR="00A07B88">
        <w:rPr>
          <w:rFonts w:ascii="Arial" w:hAnsi="Arial" w:cs="Arial"/>
          <w:b/>
          <w:bCs/>
        </w:rPr>
        <w:t xml:space="preserve"> the source cell</w:t>
      </w:r>
      <w:r>
        <w:rPr>
          <w:rFonts w:ascii="Arial" w:hAnsi="Arial" w:cs="Arial"/>
          <w:b/>
          <w:bCs/>
        </w:rPr>
        <w:t>.</w:t>
      </w:r>
    </w:p>
    <w:p w14:paraId="2B5B3C40" w14:textId="6A7BD622" w:rsidR="00932C82" w:rsidRPr="004721C5" w:rsidRDefault="00A07B88" w:rsidP="00A07B88">
      <w:pPr>
        <w:jc w:val="both"/>
        <w:rPr>
          <w:rFonts w:ascii="Arial" w:hAnsi="Arial" w:cs="Arial"/>
        </w:rPr>
      </w:pPr>
      <w:r>
        <w:rPr>
          <w:rFonts w:ascii="Arial" w:hAnsi="Arial" w:cs="Arial"/>
        </w:rPr>
        <w:t xml:space="preserve">Based on the above analysis, </w:t>
      </w:r>
      <w:r w:rsidRPr="00A07B88">
        <w:rPr>
          <w:rFonts w:ascii="Arial" w:hAnsi="Arial" w:cs="Arial"/>
        </w:rPr>
        <w:t xml:space="preserve">it has been obvious that the RRC reestablishment procedure is not well suited for all the NR </w:t>
      </w:r>
      <w:r w:rsidR="00965CF4">
        <w:rPr>
          <w:rFonts w:ascii="Arial" w:hAnsi="Arial" w:cs="Arial"/>
        </w:rPr>
        <w:t xml:space="preserve">failure </w:t>
      </w:r>
      <w:r w:rsidRPr="00A07B88">
        <w:rPr>
          <w:rFonts w:ascii="Arial" w:hAnsi="Arial" w:cs="Arial"/>
        </w:rPr>
        <w:t>scenarios.</w:t>
      </w:r>
      <w:r>
        <w:rPr>
          <w:rFonts w:ascii="Arial" w:hAnsi="Arial" w:cs="Arial"/>
        </w:rPr>
        <w:t xml:space="preserve"> To improve the UE and NW performance</w:t>
      </w:r>
      <w:r w:rsidRPr="00A07B88">
        <w:rPr>
          <w:rFonts w:ascii="Arial" w:hAnsi="Arial" w:cs="Arial"/>
        </w:rPr>
        <w:t xml:space="preserve">, it is </w:t>
      </w:r>
      <w:r>
        <w:rPr>
          <w:rFonts w:ascii="Arial" w:hAnsi="Arial" w:cs="Arial"/>
        </w:rPr>
        <w:t>important</w:t>
      </w:r>
      <w:r w:rsidRPr="00A07B88">
        <w:rPr>
          <w:rFonts w:ascii="Arial" w:hAnsi="Arial" w:cs="Arial"/>
        </w:rPr>
        <w:t xml:space="preserve"> to consider enhancing RRC to reduce the interruption time and reduce the RRC signalling overhead.</w:t>
      </w:r>
      <w:r>
        <w:rPr>
          <w:rFonts w:ascii="Arial" w:hAnsi="Arial" w:cs="Arial"/>
        </w:rPr>
        <w:t xml:space="preserve"> Hence,</w:t>
      </w:r>
      <w:r w:rsidR="00865048">
        <w:rPr>
          <w:rFonts w:ascii="Arial" w:hAnsi="Arial" w:cs="Arial"/>
        </w:rPr>
        <w:t xml:space="preserve"> we propose</w:t>
      </w:r>
      <w:r>
        <w:rPr>
          <w:rFonts w:ascii="Arial" w:hAnsi="Arial" w:cs="Arial"/>
        </w:rPr>
        <w:t>:</w:t>
      </w:r>
    </w:p>
    <w:p w14:paraId="24644B2C" w14:textId="4E00D72B" w:rsidR="00932C82" w:rsidRPr="001F1CA5" w:rsidRDefault="00865048" w:rsidP="00353515">
      <w:pPr>
        <w:ind w:left="1440" w:hanging="1440"/>
        <w:jc w:val="both"/>
        <w:rPr>
          <w:rFonts w:ascii="Arial" w:hAnsi="Arial" w:cs="Arial"/>
          <w:b/>
          <w:bCs/>
          <w:lang w:val="en-US"/>
        </w:rPr>
      </w:pPr>
      <w:r w:rsidRPr="000419BA">
        <w:rPr>
          <w:rFonts w:ascii="Arial" w:hAnsi="Arial" w:cs="Arial"/>
          <w:b/>
          <w:bCs/>
        </w:rPr>
        <w:t xml:space="preserve">Proposal 1 </w:t>
      </w:r>
      <w:r w:rsidRPr="000419BA">
        <w:rPr>
          <w:rFonts w:ascii="Arial" w:hAnsi="Arial" w:cs="Arial"/>
          <w:b/>
          <w:bCs/>
        </w:rPr>
        <w:tab/>
      </w:r>
      <w:r w:rsidRPr="006B46B9">
        <w:rPr>
          <w:rFonts w:ascii="Arial" w:hAnsi="Arial" w:cs="Arial"/>
          <w:b/>
          <w:bCs/>
        </w:rPr>
        <w:t>RAN2 to consider the enhancement on the RRC Reestablishment procedure to reduce the interruption time and reduce the RRC signalling overhead</w:t>
      </w:r>
      <w:r>
        <w:rPr>
          <w:rFonts w:ascii="Arial" w:hAnsi="Arial" w:cs="Arial"/>
          <w:b/>
          <w:bCs/>
        </w:rPr>
        <w:t>, especially for the case that UE selects the same (source) PCell during</w:t>
      </w:r>
      <w:r w:rsidR="00A07B88">
        <w:rPr>
          <w:rFonts w:ascii="Arial" w:hAnsi="Arial" w:cs="Arial"/>
          <w:b/>
          <w:bCs/>
        </w:rPr>
        <w:t xml:space="preserve"> connection</w:t>
      </w:r>
      <w:r>
        <w:rPr>
          <w:rFonts w:ascii="Arial" w:hAnsi="Arial" w:cs="Arial"/>
          <w:b/>
          <w:bCs/>
        </w:rPr>
        <w:t xml:space="preserve"> reestablishment.</w:t>
      </w:r>
    </w:p>
    <w:p w14:paraId="4C1CB05C" w14:textId="7C11ACE6" w:rsidR="00462C91" w:rsidRPr="008C7A19" w:rsidRDefault="008C7A19" w:rsidP="008C7A19">
      <w:pPr>
        <w:pStyle w:val="Heading2"/>
      </w:pPr>
      <w:r>
        <w:lastRenderedPageBreak/>
        <w:t xml:space="preserve">2.2 </w:t>
      </w:r>
      <w:r>
        <w:tab/>
        <w:t>Proposed Solutions</w:t>
      </w:r>
    </w:p>
    <w:p w14:paraId="6215DED0" w14:textId="3350F70E" w:rsidR="008C7A19" w:rsidRDefault="003F2EFB" w:rsidP="000419BA">
      <w:pPr>
        <w:jc w:val="both"/>
        <w:rPr>
          <w:rFonts w:ascii="Arial" w:hAnsi="Arial" w:cs="Arial"/>
        </w:rPr>
      </w:pPr>
      <w:r>
        <w:rPr>
          <w:rFonts w:ascii="Arial" w:hAnsi="Arial" w:cs="Arial"/>
        </w:rPr>
        <w:t xml:space="preserve">If </w:t>
      </w:r>
      <w:r w:rsidRPr="003F2EFB">
        <w:rPr>
          <w:rFonts w:ascii="Arial" w:hAnsi="Arial" w:cs="Arial"/>
        </w:rPr>
        <w:t>part or whole RRC Re-establishment procedure</w:t>
      </w:r>
      <w:r>
        <w:rPr>
          <w:rFonts w:ascii="Arial" w:hAnsi="Arial" w:cs="Arial"/>
        </w:rPr>
        <w:t xml:space="preserve"> (as shown in Figure 1) can be somehow bypassed, then the service outage interval could be significantly reduced. From this perspective, t</w:t>
      </w:r>
      <w:r w:rsidR="008C7A19">
        <w:rPr>
          <w:rFonts w:ascii="Arial" w:hAnsi="Arial" w:cs="Arial"/>
        </w:rPr>
        <w:t>here are two alternative ways to expedite the RRC reestablishment procedures</w:t>
      </w:r>
      <w:r w:rsidR="003B4A92">
        <w:rPr>
          <w:rFonts w:ascii="Arial" w:hAnsi="Arial" w:cs="Arial"/>
        </w:rPr>
        <w:t xml:space="preserve"> if UE </w:t>
      </w:r>
      <w:r w:rsidR="008745C2">
        <w:rPr>
          <w:rFonts w:ascii="Arial" w:hAnsi="Arial" w:cs="Arial"/>
        </w:rPr>
        <w:t>selects</w:t>
      </w:r>
      <w:r w:rsidR="003B4A92">
        <w:rPr>
          <w:rFonts w:ascii="Arial" w:hAnsi="Arial" w:cs="Arial"/>
        </w:rPr>
        <w:t xml:space="preserve"> the same PCell after RLF</w:t>
      </w:r>
      <w:r w:rsidR="00686C11">
        <w:rPr>
          <w:rFonts w:ascii="Arial" w:hAnsi="Arial" w:cs="Arial"/>
        </w:rPr>
        <w:t xml:space="preserve"> or HOF</w:t>
      </w:r>
      <w:r w:rsidR="008745C2">
        <w:rPr>
          <w:rFonts w:ascii="Arial" w:hAnsi="Arial" w:cs="Arial"/>
        </w:rPr>
        <w:t>.</w:t>
      </w:r>
      <w:r>
        <w:rPr>
          <w:rFonts w:ascii="Arial" w:hAnsi="Arial" w:cs="Arial"/>
        </w:rPr>
        <w:t xml:space="preserve"> </w:t>
      </w:r>
    </w:p>
    <w:p w14:paraId="78CCD85E" w14:textId="4A6640C3" w:rsidR="000E4629" w:rsidRDefault="008745C2" w:rsidP="008745C2">
      <w:pPr>
        <w:pStyle w:val="ListParagraph"/>
        <w:numPr>
          <w:ilvl w:val="0"/>
          <w:numId w:val="24"/>
        </w:numPr>
        <w:jc w:val="both"/>
        <w:rPr>
          <w:rFonts w:ascii="Arial" w:hAnsi="Arial" w:cs="Arial"/>
        </w:rPr>
      </w:pPr>
      <w:r w:rsidRPr="00FB39A7">
        <w:rPr>
          <w:rFonts w:ascii="Arial" w:hAnsi="Arial" w:cs="Arial"/>
          <w:b/>
          <w:bCs/>
        </w:rPr>
        <w:t>Option 1</w:t>
      </w:r>
      <w:r>
        <w:rPr>
          <w:rFonts w:ascii="Arial" w:hAnsi="Arial" w:cs="Arial"/>
        </w:rPr>
        <w:t>: Make RRC</w:t>
      </w:r>
      <w:r w:rsidR="00EC3124">
        <w:rPr>
          <w:rFonts w:ascii="Arial" w:hAnsi="Arial" w:cs="Arial"/>
        </w:rPr>
        <w:t xml:space="preserve"> </w:t>
      </w:r>
      <w:r>
        <w:rPr>
          <w:rFonts w:ascii="Arial" w:hAnsi="Arial" w:cs="Arial"/>
        </w:rPr>
        <w:t>Re</w:t>
      </w:r>
      <w:r w:rsidR="00EA505D">
        <w:rPr>
          <w:rFonts w:ascii="Arial" w:hAnsi="Arial" w:cs="Arial"/>
        </w:rPr>
        <w:t>e</w:t>
      </w:r>
      <w:r>
        <w:rPr>
          <w:rFonts w:ascii="Arial" w:hAnsi="Arial" w:cs="Arial"/>
        </w:rPr>
        <w:t xml:space="preserve">stablishment </w:t>
      </w:r>
      <w:r w:rsidR="00621025">
        <w:rPr>
          <w:rFonts w:ascii="Arial" w:hAnsi="Arial" w:cs="Arial"/>
        </w:rPr>
        <w:t>after RLF</w:t>
      </w:r>
      <w:r w:rsidR="00845398">
        <w:rPr>
          <w:rFonts w:ascii="Arial" w:hAnsi="Arial" w:cs="Arial"/>
        </w:rPr>
        <w:t xml:space="preserve"> or HO failure</w:t>
      </w:r>
      <w:r w:rsidR="00621025">
        <w:rPr>
          <w:rFonts w:ascii="Arial" w:hAnsi="Arial" w:cs="Arial"/>
        </w:rPr>
        <w:t xml:space="preserve"> </w:t>
      </w:r>
      <w:r>
        <w:rPr>
          <w:rFonts w:ascii="Arial" w:hAnsi="Arial" w:cs="Arial"/>
        </w:rPr>
        <w:t>more like CHO (Conditional Handover)</w:t>
      </w:r>
      <w:r w:rsidR="00845398">
        <w:rPr>
          <w:rFonts w:ascii="Arial" w:hAnsi="Arial" w:cs="Arial"/>
        </w:rPr>
        <w:t xml:space="preserve"> execution</w:t>
      </w:r>
      <w:r w:rsidR="00316C45">
        <w:rPr>
          <w:rFonts w:ascii="Arial" w:hAnsi="Arial" w:cs="Arial"/>
        </w:rPr>
        <w:t xml:space="preserve"> during connection establishment procedure</w:t>
      </w:r>
      <w:r w:rsidR="000E4629">
        <w:rPr>
          <w:rFonts w:ascii="Arial" w:hAnsi="Arial" w:cs="Arial"/>
        </w:rPr>
        <w:t>.</w:t>
      </w:r>
    </w:p>
    <w:p w14:paraId="2D3517C8" w14:textId="114B595A" w:rsidR="008745C2" w:rsidRPr="00353515" w:rsidRDefault="008745C2" w:rsidP="000419BA">
      <w:pPr>
        <w:pStyle w:val="ListParagraph"/>
        <w:numPr>
          <w:ilvl w:val="0"/>
          <w:numId w:val="24"/>
        </w:numPr>
        <w:jc w:val="both"/>
        <w:rPr>
          <w:rFonts w:ascii="Arial" w:hAnsi="Arial" w:cs="Arial"/>
        </w:rPr>
      </w:pPr>
      <w:r w:rsidRPr="008F288B">
        <w:rPr>
          <w:rFonts w:ascii="Arial" w:hAnsi="Arial" w:cs="Arial"/>
          <w:b/>
          <w:bCs/>
        </w:rPr>
        <w:t>Option 2</w:t>
      </w:r>
      <w:r>
        <w:rPr>
          <w:rFonts w:ascii="Arial" w:hAnsi="Arial" w:cs="Arial"/>
        </w:rPr>
        <w:t>: Make RRC Reestablishment</w:t>
      </w:r>
      <w:r w:rsidR="00621025">
        <w:rPr>
          <w:rFonts w:ascii="Arial" w:hAnsi="Arial" w:cs="Arial"/>
        </w:rPr>
        <w:t xml:space="preserve"> after RLF</w:t>
      </w:r>
      <w:r w:rsidR="00845398">
        <w:rPr>
          <w:rFonts w:ascii="Arial" w:hAnsi="Arial" w:cs="Arial"/>
        </w:rPr>
        <w:t xml:space="preserve"> or HO failure</w:t>
      </w:r>
      <w:r w:rsidR="00621025">
        <w:rPr>
          <w:rFonts w:ascii="Arial" w:hAnsi="Arial" w:cs="Arial"/>
        </w:rPr>
        <w:t xml:space="preserve"> </w:t>
      </w:r>
      <w:r>
        <w:rPr>
          <w:rFonts w:ascii="Arial" w:hAnsi="Arial" w:cs="Arial"/>
        </w:rPr>
        <w:t>more like RRC resume procedure.</w:t>
      </w:r>
    </w:p>
    <w:p w14:paraId="2FA8929E" w14:textId="1378627E" w:rsidR="008745C2" w:rsidRPr="008C7A19" w:rsidRDefault="008745C2" w:rsidP="008745C2">
      <w:pPr>
        <w:pStyle w:val="Heading2"/>
      </w:pPr>
      <w:r>
        <w:t xml:space="preserve">2.2.1 </w:t>
      </w:r>
      <w:r>
        <w:tab/>
        <w:t>Option 1</w:t>
      </w:r>
    </w:p>
    <w:p w14:paraId="0980884E" w14:textId="2BD2D309" w:rsidR="00316C45" w:rsidRDefault="00A07B88" w:rsidP="00BD3AF2">
      <w:pPr>
        <w:jc w:val="both"/>
        <w:rPr>
          <w:rFonts w:ascii="Arial" w:hAnsi="Arial" w:cs="Arial"/>
        </w:rPr>
      </w:pPr>
      <w:r>
        <w:rPr>
          <w:rFonts w:ascii="Arial" w:hAnsi="Arial" w:cs="Arial"/>
        </w:rPr>
        <w:t>In this option</w:t>
      </w:r>
      <w:r w:rsidR="00EF09BF">
        <w:rPr>
          <w:rFonts w:ascii="Arial" w:hAnsi="Arial" w:cs="Arial"/>
        </w:rPr>
        <w:t xml:space="preserve">, we think </w:t>
      </w:r>
      <w:r w:rsidR="00316C45">
        <w:rPr>
          <w:rFonts w:ascii="Arial" w:hAnsi="Arial" w:cs="Arial"/>
        </w:rPr>
        <w:t xml:space="preserve">that the UE selection of the same PCell prior to </w:t>
      </w:r>
      <w:r w:rsidR="00EF09BF">
        <w:rPr>
          <w:rFonts w:ascii="Arial" w:hAnsi="Arial" w:cs="Arial"/>
        </w:rPr>
        <w:t>RLF</w:t>
      </w:r>
      <w:r w:rsidR="00316C45">
        <w:rPr>
          <w:rFonts w:ascii="Arial" w:hAnsi="Arial" w:cs="Arial"/>
        </w:rPr>
        <w:t xml:space="preserve"> or HO failure</w:t>
      </w:r>
      <w:r w:rsidR="00621025">
        <w:rPr>
          <w:rFonts w:ascii="Arial" w:hAnsi="Arial" w:cs="Arial"/>
        </w:rPr>
        <w:t xml:space="preserve"> </w:t>
      </w:r>
      <w:r w:rsidR="00316C45">
        <w:rPr>
          <w:rFonts w:ascii="Arial" w:hAnsi="Arial" w:cs="Arial"/>
        </w:rPr>
        <w:t>can be handled</w:t>
      </w:r>
      <w:r w:rsidR="00EF09BF">
        <w:rPr>
          <w:rFonts w:ascii="Arial" w:hAnsi="Arial" w:cs="Arial"/>
        </w:rPr>
        <w:t xml:space="preserve"> similar</w:t>
      </w:r>
      <w:r w:rsidR="00316C45">
        <w:rPr>
          <w:rFonts w:ascii="Arial" w:hAnsi="Arial" w:cs="Arial"/>
        </w:rPr>
        <w:t>ly to</w:t>
      </w:r>
      <w:r w:rsidR="00EF09BF">
        <w:rPr>
          <w:rFonts w:ascii="Arial" w:hAnsi="Arial" w:cs="Arial"/>
        </w:rPr>
        <w:t xml:space="preserve"> CHO</w:t>
      </w:r>
      <w:r w:rsidR="00316C45">
        <w:rPr>
          <w:rFonts w:ascii="Arial" w:hAnsi="Arial" w:cs="Arial"/>
        </w:rPr>
        <w:t xml:space="preserve"> execution during Connection Reestablishment procedure</w:t>
      </w:r>
      <w:r w:rsidR="00EF09BF">
        <w:rPr>
          <w:rFonts w:ascii="Arial" w:hAnsi="Arial" w:cs="Arial"/>
        </w:rPr>
        <w:t xml:space="preserve">. </w:t>
      </w:r>
    </w:p>
    <w:p w14:paraId="634F04C5" w14:textId="7CF519FE" w:rsidR="00316C45" w:rsidRDefault="00316C45" w:rsidP="00BD3AF2">
      <w:pPr>
        <w:jc w:val="both"/>
        <w:rPr>
          <w:rFonts w:ascii="Arial" w:hAnsi="Arial" w:cs="Arial"/>
        </w:rPr>
      </w:pPr>
      <w:r>
        <w:rPr>
          <w:rFonts w:ascii="Arial" w:hAnsi="Arial" w:cs="Arial"/>
        </w:rPr>
        <w:t xml:space="preserve">This can be achieved by </w:t>
      </w:r>
      <w:r w:rsidR="00603823">
        <w:rPr>
          <w:rFonts w:ascii="Arial" w:hAnsi="Arial" w:cs="Arial"/>
        </w:rPr>
        <w:t xml:space="preserve">enhance the </w:t>
      </w:r>
      <w:r w:rsidR="00603823" w:rsidRPr="00603823">
        <w:rPr>
          <w:rFonts w:ascii="Arial" w:hAnsi="Arial" w:cs="Arial"/>
          <w:i/>
          <w:iCs/>
        </w:rPr>
        <w:t>RRCReconfiguration</w:t>
      </w:r>
      <w:r w:rsidR="00603823">
        <w:rPr>
          <w:rFonts w:ascii="Arial" w:hAnsi="Arial" w:cs="Arial"/>
        </w:rPr>
        <w:t xml:space="preserve"> to include a new IE for “Fast RLF recovery configuration”. The IE is equivalent to a </w:t>
      </w:r>
      <w:r w:rsidR="00603823" w:rsidRPr="00603823">
        <w:rPr>
          <w:rFonts w:ascii="Arial" w:hAnsi="Arial" w:cs="Arial"/>
          <w:i/>
          <w:iCs/>
        </w:rPr>
        <w:t>RRCReconfiguration</w:t>
      </w:r>
      <w:r w:rsidR="00603823">
        <w:rPr>
          <w:rFonts w:ascii="Arial" w:hAnsi="Arial" w:cs="Arial"/>
        </w:rPr>
        <w:t xml:space="preserve"> air message which is to be applied later if the “same PCell” condition matches (i.e., the same PCell prior RLF or HO failure is selected during the Connection Reestablishment procedure). This IE can be almost empty as the expected configuration would be identical to UE’s current active configuration but including </w:t>
      </w:r>
      <w:r w:rsidR="006F39DB">
        <w:rPr>
          <w:rFonts w:ascii="Arial" w:hAnsi="Arial" w:cs="Arial"/>
        </w:rPr>
        <w:t xml:space="preserve">some basic content </w:t>
      </w:r>
      <w:r w:rsidR="006F39DB" w:rsidRPr="006F39DB">
        <w:rPr>
          <w:rFonts w:ascii="Arial" w:hAnsi="Arial" w:cs="Arial"/>
        </w:rPr>
        <w:t>(e.g.</w:t>
      </w:r>
      <w:r w:rsidR="00A07B88">
        <w:rPr>
          <w:rFonts w:ascii="Arial" w:hAnsi="Arial" w:cs="Arial"/>
        </w:rPr>
        <w:t>,</w:t>
      </w:r>
      <w:r w:rsidR="006F39DB" w:rsidRPr="006F39DB">
        <w:rPr>
          <w:rFonts w:ascii="Arial" w:hAnsi="Arial" w:cs="Arial"/>
        </w:rPr>
        <w:t xml:space="preserve"> security configurations</w:t>
      </w:r>
      <w:r w:rsidR="006F39DB">
        <w:rPr>
          <w:rFonts w:ascii="Arial" w:hAnsi="Arial" w:cs="Arial"/>
        </w:rPr>
        <w:t xml:space="preserve"> (NCC)</w:t>
      </w:r>
      <w:r w:rsidR="006F39DB" w:rsidRPr="006F39DB">
        <w:rPr>
          <w:rFonts w:ascii="Arial" w:hAnsi="Arial" w:cs="Arial"/>
        </w:rPr>
        <w:t>, dedicated RACH,</w:t>
      </w:r>
      <w:r w:rsidR="00A07B88">
        <w:rPr>
          <w:rFonts w:ascii="Arial" w:hAnsi="Arial" w:cs="Arial"/>
        </w:rPr>
        <w:t xml:space="preserve"> </w:t>
      </w:r>
      <w:r w:rsidR="006F39DB" w:rsidRPr="006F39DB">
        <w:rPr>
          <w:rFonts w:ascii="Arial" w:hAnsi="Arial" w:cs="Arial"/>
        </w:rPr>
        <w:t>…)</w:t>
      </w:r>
      <w:r w:rsidR="006F39DB">
        <w:rPr>
          <w:rFonts w:ascii="Arial" w:hAnsi="Arial" w:cs="Arial"/>
        </w:rPr>
        <w:t>.</w:t>
      </w:r>
      <w:r w:rsidR="004261B7">
        <w:rPr>
          <w:rFonts w:ascii="Arial" w:hAnsi="Arial" w:cs="Arial"/>
        </w:rPr>
        <w:t xml:space="preserve"> Alternatively, the IE can also include </w:t>
      </w:r>
      <w:r w:rsidR="004261B7" w:rsidRPr="007931A6">
        <w:rPr>
          <w:rFonts w:ascii="Arial" w:hAnsi="Arial" w:cs="Arial"/>
        </w:rPr>
        <w:t xml:space="preserve">delta on </w:t>
      </w:r>
      <w:r w:rsidR="004261B7">
        <w:rPr>
          <w:rFonts w:ascii="Arial" w:hAnsi="Arial" w:cs="Arial"/>
        </w:rPr>
        <w:t xml:space="preserve">the </w:t>
      </w:r>
      <w:r w:rsidR="004261B7" w:rsidRPr="007931A6">
        <w:rPr>
          <w:rFonts w:ascii="Arial" w:hAnsi="Arial" w:cs="Arial"/>
        </w:rPr>
        <w:t xml:space="preserve">current </w:t>
      </w:r>
      <w:r w:rsidR="004261B7">
        <w:rPr>
          <w:rFonts w:ascii="Arial" w:hAnsi="Arial" w:cs="Arial"/>
        </w:rPr>
        <w:t xml:space="preserve">RRC </w:t>
      </w:r>
      <w:r w:rsidR="004261B7" w:rsidRPr="007931A6">
        <w:rPr>
          <w:rFonts w:ascii="Arial" w:hAnsi="Arial" w:cs="Arial"/>
        </w:rPr>
        <w:t>configurations, similar to CHO</w:t>
      </w:r>
      <w:r w:rsidR="004261B7">
        <w:rPr>
          <w:rFonts w:ascii="Arial" w:hAnsi="Arial" w:cs="Arial"/>
        </w:rPr>
        <w:t>.</w:t>
      </w:r>
    </w:p>
    <w:p w14:paraId="7CA9D82B" w14:textId="2897660F" w:rsidR="006F39DB" w:rsidRPr="004261B7" w:rsidRDefault="004261B7" w:rsidP="004261B7">
      <w:pPr>
        <w:jc w:val="both"/>
        <w:rPr>
          <w:rFonts w:ascii="Arial" w:hAnsi="Arial" w:cs="Arial"/>
        </w:rPr>
      </w:pPr>
      <w:r>
        <w:rPr>
          <w:rFonts w:ascii="Arial" w:hAnsi="Arial" w:cs="Arial"/>
        </w:rPr>
        <w:t>As shown in Figure 2, the enhanced fast RLF recovery procedure can be described as follow:</w:t>
      </w:r>
    </w:p>
    <w:p w14:paraId="1AD6D4EC" w14:textId="48E6E8D2" w:rsidR="006F39DB" w:rsidRPr="004261B7" w:rsidRDefault="006F39DB" w:rsidP="006F39DB">
      <w:pPr>
        <w:pStyle w:val="ListParagraph"/>
        <w:numPr>
          <w:ilvl w:val="0"/>
          <w:numId w:val="25"/>
        </w:numPr>
        <w:jc w:val="both"/>
        <w:rPr>
          <w:rFonts w:ascii="Arial" w:hAnsi="Arial" w:cs="Arial"/>
        </w:rPr>
      </w:pPr>
      <w:r>
        <w:rPr>
          <w:rFonts w:ascii="Arial" w:hAnsi="Arial" w:cs="Arial"/>
        </w:rPr>
        <w:t xml:space="preserve">If </w:t>
      </w:r>
      <w:r w:rsidRPr="00183B3C">
        <w:rPr>
          <w:rFonts w:ascii="Arial" w:hAnsi="Arial" w:cs="Arial"/>
        </w:rPr>
        <w:t xml:space="preserve">both UE and NW supports this R17 </w:t>
      </w:r>
      <w:r>
        <w:rPr>
          <w:rFonts w:ascii="Arial" w:hAnsi="Arial" w:cs="Arial"/>
        </w:rPr>
        <w:t>F</w:t>
      </w:r>
      <w:r w:rsidRPr="00183B3C">
        <w:rPr>
          <w:rFonts w:ascii="Arial" w:hAnsi="Arial" w:cs="Arial"/>
        </w:rPr>
        <w:t xml:space="preserve">ast RLF </w:t>
      </w:r>
      <w:r>
        <w:rPr>
          <w:rFonts w:ascii="Arial" w:hAnsi="Arial" w:cs="Arial"/>
        </w:rPr>
        <w:t>R</w:t>
      </w:r>
      <w:r w:rsidRPr="00183B3C">
        <w:rPr>
          <w:rFonts w:ascii="Arial" w:hAnsi="Arial" w:cs="Arial"/>
        </w:rPr>
        <w:t xml:space="preserve">ecovery feature, the </w:t>
      </w:r>
      <w:r w:rsidRPr="006F39DB">
        <w:rPr>
          <w:rFonts w:ascii="Arial" w:hAnsi="Arial" w:cs="Arial"/>
          <w:i/>
          <w:iCs/>
        </w:rPr>
        <w:t>RRCReconfiguration</w:t>
      </w:r>
      <w:r w:rsidRPr="00183B3C">
        <w:rPr>
          <w:rFonts w:ascii="Arial" w:hAnsi="Arial" w:cs="Arial"/>
        </w:rPr>
        <w:t xml:space="preserve"> message from its serving gNB contains </w:t>
      </w:r>
      <w:r>
        <w:rPr>
          <w:rFonts w:ascii="Arial" w:hAnsi="Arial" w:cs="Arial"/>
        </w:rPr>
        <w:t>the “Fast RLF</w:t>
      </w:r>
      <w:r w:rsidR="004261B7">
        <w:rPr>
          <w:rFonts w:ascii="Arial" w:hAnsi="Arial" w:cs="Arial"/>
        </w:rPr>
        <w:t xml:space="preserve"> recovery configuration”</w:t>
      </w:r>
      <w:r>
        <w:rPr>
          <w:rFonts w:ascii="Arial" w:hAnsi="Arial" w:cs="Arial"/>
        </w:rPr>
        <w:t xml:space="preserve"> </w:t>
      </w:r>
      <w:r w:rsidRPr="00183B3C">
        <w:rPr>
          <w:rFonts w:ascii="Arial" w:hAnsi="Arial" w:cs="Arial"/>
        </w:rPr>
        <w:t>that indicates</w:t>
      </w:r>
      <w:r w:rsidR="004261B7">
        <w:rPr>
          <w:rFonts w:ascii="Arial" w:hAnsi="Arial" w:cs="Arial"/>
        </w:rPr>
        <w:t xml:space="preserve"> the content as described above</w:t>
      </w:r>
      <w:r w:rsidR="00686C11">
        <w:rPr>
          <w:rFonts w:ascii="Arial" w:hAnsi="Arial" w:cs="Arial"/>
        </w:rPr>
        <w:t>, as similar to CHO configuration.</w:t>
      </w:r>
      <w:r w:rsidRPr="00183B3C">
        <w:rPr>
          <w:rFonts w:ascii="Arial" w:hAnsi="Arial" w:cs="Arial"/>
        </w:rPr>
        <w:t xml:space="preserve"> </w:t>
      </w:r>
    </w:p>
    <w:p w14:paraId="3EB31968" w14:textId="77777777" w:rsidR="006F39DB" w:rsidRPr="001877C4" w:rsidRDefault="006F39DB" w:rsidP="006F39DB">
      <w:pPr>
        <w:pStyle w:val="ListParagraph"/>
        <w:numPr>
          <w:ilvl w:val="0"/>
          <w:numId w:val="25"/>
        </w:numPr>
        <w:jc w:val="both"/>
        <w:rPr>
          <w:rFonts w:ascii="Arial" w:hAnsi="Arial" w:cs="Arial"/>
        </w:rPr>
      </w:pPr>
      <w:r w:rsidRPr="007F46E4">
        <w:rPr>
          <w:rFonts w:ascii="Arial" w:hAnsi="Arial" w:cs="Arial"/>
        </w:rPr>
        <w:t>When RLF</w:t>
      </w:r>
      <w:r>
        <w:rPr>
          <w:rFonts w:ascii="Arial" w:hAnsi="Arial" w:cs="Arial"/>
        </w:rPr>
        <w:t xml:space="preserve"> or HO failure occurs</w:t>
      </w:r>
      <w:r w:rsidRPr="007F46E4">
        <w:rPr>
          <w:rFonts w:ascii="Arial" w:hAnsi="Arial" w:cs="Arial"/>
        </w:rPr>
        <w:t>, the UE suspend the RBs but doesn’t release the RRC configurations, it will initiate the cell selection while T311 is running.</w:t>
      </w:r>
    </w:p>
    <w:p w14:paraId="47CA3C26" w14:textId="7461B174" w:rsidR="006F39DB" w:rsidRPr="004261B7" w:rsidRDefault="006F39DB" w:rsidP="004261B7">
      <w:pPr>
        <w:pStyle w:val="ListParagraph"/>
        <w:numPr>
          <w:ilvl w:val="0"/>
          <w:numId w:val="25"/>
        </w:numPr>
        <w:jc w:val="both"/>
        <w:rPr>
          <w:rFonts w:ascii="Arial" w:hAnsi="Arial" w:cs="Arial"/>
        </w:rPr>
      </w:pPr>
      <w:r>
        <w:rPr>
          <w:rFonts w:ascii="Arial" w:hAnsi="Arial" w:cs="Arial"/>
        </w:rPr>
        <w:t>If</w:t>
      </w:r>
      <w:r w:rsidRPr="007F46E4">
        <w:rPr>
          <w:rFonts w:ascii="Arial" w:hAnsi="Arial" w:cs="Arial"/>
        </w:rPr>
        <w:t xml:space="preserve"> the UE selected the same P</w:t>
      </w:r>
      <w:r w:rsidR="00FC11B6">
        <w:rPr>
          <w:rFonts w:ascii="Arial" w:hAnsi="Arial" w:cs="Arial"/>
        </w:rPr>
        <w:t>C</w:t>
      </w:r>
      <w:r w:rsidRPr="007F46E4">
        <w:rPr>
          <w:rFonts w:ascii="Arial" w:hAnsi="Arial" w:cs="Arial"/>
        </w:rPr>
        <w:t xml:space="preserve">ell which it </w:t>
      </w:r>
      <w:r>
        <w:rPr>
          <w:rFonts w:ascii="Arial" w:hAnsi="Arial" w:cs="Arial"/>
        </w:rPr>
        <w:t>was camp</w:t>
      </w:r>
      <w:r w:rsidR="004261B7">
        <w:rPr>
          <w:rFonts w:ascii="Arial" w:hAnsi="Arial" w:cs="Arial"/>
        </w:rPr>
        <w:t xml:space="preserve">ed </w:t>
      </w:r>
      <w:r>
        <w:rPr>
          <w:rFonts w:ascii="Arial" w:hAnsi="Arial" w:cs="Arial"/>
        </w:rPr>
        <w:t>on</w:t>
      </w:r>
      <w:r w:rsidRPr="007F46E4">
        <w:rPr>
          <w:rFonts w:ascii="Arial" w:hAnsi="Arial" w:cs="Arial"/>
        </w:rPr>
        <w:t xml:space="preserve"> </w:t>
      </w:r>
      <w:r>
        <w:rPr>
          <w:rFonts w:ascii="Arial" w:hAnsi="Arial" w:cs="Arial"/>
        </w:rPr>
        <w:t>prior to</w:t>
      </w:r>
      <w:r w:rsidRPr="007F46E4">
        <w:rPr>
          <w:rFonts w:ascii="Arial" w:hAnsi="Arial" w:cs="Arial"/>
        </w:rPr>
        <w:t xml:space="preserve"> RLF</w:t>
      </w:r>
      <w:r>
        <w:rPr>
          <w:rFonts w:ascii="Arial" w:hAnsi="Arial" w:cs="Arial"/>
        </w:rPr>
        <w:t xml:space="preserve"> or HO Failure</w:t>
      </w:r>
      <w:r w:rsidRPr="007F46E4">
        <w:rPr>
          <w:rFonts w:ascii="Arial" w:hAnsi="Arial" w:cs="Arial"/>
        </w:rPr>
        <w:t xml:space="preserve">, it </w:t>
      </w:r>
      <w:r w:rsidR="001D44C1">
        <w:rPr>
          <w:rFonts w:ascii="Arial" w:hAnsi="Arial" w:cs="Arial"/>
        </w:rPr>
        <w:t>will</w:t>
      </w:r>
      <w:r w:rsidRPr="007F46E4">
        <w:rPr>
          <w:rFonts w:ascii="Arial" w:hAnsi="Arial" w:cs="Arial"/>
        </w:rPr>
        <w:t xml:space="preserve"> </w:t>
      </w:r>
      <w:r>
        <w:rPr>
          <w:rFonts w:ascii="Arial" w:hAnsi="Arial" w:cs="Arial"/>
        </w:rPr>
        <w:t>then</w:t>
      </w:r>
      <w:r w:rsidR="004261B7">
        <w:rPr>
          <w:rFonts w:ascii="Arial" w:hAnsi="Arial" w:cs="Arial"/>
        </w:rPr>
        <w:t xml:space="preserve"> execute an RRC reconfiguration based on the contents in “</w:t>
      </w:r>
      <w:r w:rsidR="001A3A15">
        <w:rPr>
          <w:rFonts w:ascii="Arial" w:hAnsi="Arial" w:cs="Arial"/>
        </w:rPr>
        <w:t>Fast RLF recovery configuration</w:t>
      </w:r>
      <w:r w:rsidR="004261B7">
        <w:rPr>
          <w:rFonts w:ascii="Arial" w:hAnsi="Arial" w:cs="Arial"/>
        </w:rPr>
        <w:t xml:space="preserve">“ IE and resume all RBs. </w:t>
      </w:r>
    </w:p>
    <w:p w14:paraId="52134CA6" w14:textId="7917617D" w:rsidR="006F39DB" w:rsidRDefault="006F39DB" w:rsidP="006F39DB">
      <w:pPr>
        <w:pStyle w:val="ListParagraph"/>
        <w:numPr>
          <w:ilvl w:val="0"/>
          <w:numId w:val="25"/>
        </w:numPr>
        <w:jc w:val="both"/>
        <w:rPr>
          <w:rFonts w:ascii="Arial" w:hAnsi="Arial" w:cs="Arial"/>
        </w:rPr>
      </w:pPr>
      <w:r w:rsidRPr="007F46E4">
        <w:rPr>
          <w:rFonts w:ascii="Arial" w:hAnsi="Arial" w:cs="Arial"/>
        </w:rPr>
        <w:t xml:space="preserve">Finally, In the </w:t>
      </w:r>
      <w:r w:rsidRPr="007F46E4">
        <w:rPr>
          <w:rFonts w:ascii="Arial" w:hAnsi="Arial" w:cs="Arial"/>
          <w:i/>
          <w:iCs/>
        </w:rPr>
        <w:t>RRCReconfigurationComplete</w:t>
      </w:r>
      <w:r w:rsidRPr="007F46E4">
        <w:rPr>
          <w:rFonts w:ascii="Arial" w:hAnsi="Arial" w:cs="Arial"/>
        </w:rPr>
        <w:t xml:space="preserve"> message, the UE may indicate to the Network </w:t>
      </w:r>
      <w:r w:rsidR="00686C11">
        <w:rPr>
          <w:rFonts w:ascii="Arial" w:hAnsi="Arial" w:cs="Arial"/>
        </w:rPr>
        <w:t xml:space="preserve">to confirm the recovery and also optinally include </w:t>
      </w:r>
      <w:r w:rsidR="00D33A70">
        <w:rPr>
          <w:rFonts w:ascii="Arial" w:hAnsi="Arial" w:cs="Arial"/>
        </w:rPr>
        <w:t>the availability of</w:t>
      </w:r>
      <w:r w:rsidRPr="007F46E4">
        <w:rPr>
          <w:rFonts w:ascii="Arial" w:hAnsi="Arial" w:cs="Arial"/>
        </w:rPr>
        <w:t xml:space="preserve"> RLF</w:t>
      </w:r>
      <w:r>
        <w:rPr>
          <w:rFonts w:ascii="Arial" w:hAnsi="Arial" w:cs="Arial"/>
        </w:rPr>
        <w:t xml:space="preserve"> or HO Failure</w:t>
      </w:r>
      <w:r w:rsidRPr="007F46E4">
        <w:rPr>
          <w:rFonts w:ascii="Arial" w:hAnsi="Arial" w:cs="Arial"/>
        </w:rPr>
        <w:t xml:space="preserve"> occurrence in an RLF</w:t>
      </w:r>
      <w:r w:rsidR="00353515">
        <w:rPr>
          <w:rFonts w:ascii="Arial" w:hAnsi="Arial" w:cs="Arial"/>
        </w:rPr>
        <w:t>/CEF</w:t>
      </w:r>
      <w:r w:rsidRPr="007F46E4">
        <w:rPr>
          <w:rFonts w:ascii="Arial" w:hAnsi="Arial" w:cs="Arial"/>
        </w:rPr>
        <w:t xml:space="preserve"> report, for the sake of SON/MDT.</w:t>
      </w:r>
    </w:p>
    <w:p w14:paraId="1103EAC1" w14:textId="682FC46D" w:rsidR="00686C11" w:rsidRPr="007F46E4" w:rsidRDefault="00686C11" w:rsidP="006F39DB">
      <w:pPr>
        <w:pStyle w:val="ListParagraph"/>
        <w:numPr>
          <w:ilvl w:val="0"/>
          <w:numId w:val="25"/>
        </w:numPr>
        <w:jc w:val="both"/>
        <w:rPr>
          <w:rFonts w:ascii="Arial" w:hAnsi="Arial" w:cs="Arial"/>
        </w:rPr>
      </w:pPr>
      <w:r>
        <w:rPr>
          <w:rFonts w:ascii="Arial" w:hAnsi="Arial" w:cs="Arial"/>
        </w:rPr>
        <w:t xml:space="preserve">When NW receives the </w:t>
      </w:r>
      <w:r w:rsidRPr="007F46E4">
        <w:rPr>
          <w:rFonts w:ascii="Arial" w:hAnsi="Arial" w:cs="Arial"/>
          <w:i/>
          <w:iCs/>
        </w:rPr>
        <w:t>RRCReconfigurationComplete</w:t>
      </w:r>
      <w:r w:rsidRPr="007F46E4">
        <w:rPr>
          <w:rFonts w:ascii="Arial" w:hAnsi="Arial" w:cs="Arial"/>
        </w:rPr>
        <w:t xml:space="preserve"> message</w:t>
      </w:r>
      <w:r>
        <w:rPr>
          <w:rFonts w:ascii="Arial" w:hAnsi="Arial" w:cs="Arial"/>
        </w:rPr>
        <w:t xml:space="preserve">, it will identify the UE context and re-align the configurations for this UE according to the </w:t>
      </w:r>
      <w:r w:rsidR="00683BF8">
        <w:rPr>
          <w:rFonts w:ascii="Arial" w:hAnsi="Arial" w:cs="Arial"/>
        </w:rPr>
        <w:t>previously configured</w:t>
      </w:r>
      <w:r>
        <w:rPr>
          <w:rFonts w:ascii="Arial" w:hAnsi="Arial" w:cs="Arial"/>
        </w:rPr>
        <w:t xml:space="preserve"> “Fast RLF recovery configuration”.</w:t>
      </w:r>
    </w:p>
    <w:p w14:paraId="4970535F" w14:textId="77777777" w:rsidR="006F39DB" w:rsidRDefault="006F39DB" w:rsidP="006F39DB">
      <w:pPr>
        <w:pStyle w:val="ListParagraph"/>
        <w:numPr>
          <w:ilvl w:val="0"/>
          <w:numId w:val="25"/>
        </w:numPr>
        <w:jc w:val="both"/>
        <w:rPr>
          <w:rFonts w:ascii="Arial" w:hAnsi="Arial" w:cs="Arial"/>
        </w:rPr>
      </w:pPr>
      <w:r w:rsidRPr="007F46E4">
        <w:rPr>
          <w:rFonts w:ascii="Arial" w:hAnsi="Arial" w:cs="Arial"/>
        </w:rPr>
        <w:t>From this point onwards, the user plane operation can be resumed.</w:t>
      </w:r>
    </w:p>
    <w:p w14:paraId="26F3D8F3" w14:textId="5E048103" w:rsidR="00603823" w:rsidRDefault="00B25179" w:rsidP="00BD3AF2">
      <w:pPr>
        <w:jc w:val="both"/>
        <w:rPr>
          <w:rFonts w:ascii="Arial" w:hAnsi="Arial" w:cs="Arial"/>
        </w:rPr>
      </w:pPr>
      <w:r>
        <w:rPr>
          <w:rFonts w:ascii="Arial" w:hAnsi="Arial" w:cs="Arial"/>
        </w:rPr>
        <w:t>The above procedure can also be applied to the HO failure case when UE revert back to its source PCell configuration, as specified in 5.3.5.8.3</w:t>
      </w:r>
      <w:r w:rsidR="00353515">
        <w:rPr>
          <w:rFonts w:ascii="Arial" w:hAnsi="Arial" w:cs="Arial"/>
        </w:rPr>
        <w:t xml:space="preserve"> in TS 38.331 [1].</w:t>
      </w:r>
    </w:p>
    <w:p w14:paraId="4D61233E" w14:textId="4F6516F2" w:rsidR="00BD3AF2" w:rsidRDefault="004434EB" w:rsidP="00353515">
      <w:pPr>
        <w:jc w:val="center"/>
        <w:rPr>
          <w:rFonts w:ascii="Arial" w:hAnsi="Arial" w:cs="Arial"/>
        </w:rPr>
      </w:pPr>
      <w:r w:rsidRPr="004434EB">
        <w:rPr>
          <w:rFonts w:ascii="Arial" w:hAnsi="Arial" w:cs="Arial"/>
          <w:noProof/>
        </w:rPr>
        <w:lastRenderedPageBreak/>
        <w:drawing>
          <wp:inline distT="0" distB="0" distL="0" distR="0" wp14:anchorId="742E318E" wp14:editId="345B3475">
            <wp:extent cx="5108331" cy="2916851"/>
            <wp:effectExtent l="0" t="0" r="0" b="4445"/>
            <wp:docPr id="15" name="Picture 15"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Graphical user interface, text, application&#10;&#10;Description automatically generated"/>
                    <pic:cNvPicPr/>
                  </pic:nvPicPr>
                  <pic:blipFill>
                    <a:blip r:embed="rId15"/>
                    <a:stretch>
                      <a:fillRect/>
                    </a:stretch>
                  </pic:blipFill>
                  <pic:spPr>
                    <a:xfrm>
                      <a:off x="0" y="0"/>
                      <a:ext cx="5118614" cy="2922723"/>
                    </a:xfrm>
                    <a:prstGeom prst="rect">
                      <a:avLst/>
                    </a:prstGeom>
                  </pic:spPr>
                </pic:pic>
              </a:graphicData>
            </a:graphic>
          </wp:inline>
        </w:drawing>
      </w:r>
    </w:p>
    <w:p w14:paraId="2291ECF9" w14:textId="77777777" w:rsidR="00BD3AF2" w:rsidRDefault="00BD3AF2" w:rsidP="00BD3AF2">
      <w:pPr>
        <w:jc w:val="center"/>
        <w:rPr>
          <w:rFonts w:ascii="Arial" w:hAnsi="Arial" w:cs="Arial"/>
        </w:rPr>
      </w:pPr>
      <w:r>
        <w:rPr>
          <w:rFonts w:ascii="Arial" w:hAnsi="Arial" w:cs="Arial"/>
        </w:rPr>
        <w:t>Figure 2.  Option 1 Signalling Diagram</w:t>
      </w:r>
    </w:p>
    <w:p w14:paraId="533CD211" w14:textId="77777777" w:rsidR="00BD3AF2" w:rsidRDefault="00BD3AF2" w:rsidP="00BD3AF2">
      <w:pPr>
        <w:jc w:val="both"/>
        <w:rPr>
          <w:rFonts w:ascii="Arial" w:hAnsi="Arial" w:cs="Arial"/>
        </w:rPr>
      </w:pPr>
    </w:p>
    <w:p w14:paraId="361796DF" w14:textId="24750F3E" w:rsidR="008745C2" w:rsidRPr="008C7A19" w:rsidRDefault="008745C2" w:rsidP="008745C2">
      <w:pPr>
        <w:pStyle w:val="Heading2"/>
      </w:pPr>
      <w:r>
        <w:t xml:space="preserve">2.2.2 </w:t>
      </w:r>
      <w:r>
        <w:tab/>
        <w:t>Option 2</w:t>
      </w:r>
    </w:p>
    <w:p w14:paraId="3B1CFFD1" w14:textId="3D74BD52" w:rsidR="00621025" w:rsidRDefault="00621025" w:rsidP="000D23D1">
      <w:pPr>
        <w:jc w:val="both"/>
        <w:rPr>
          <w:rFonts w:ascii="Arial" w:hAnsi="Arial" w:cs="Arial"/>
        </w:rPr>
      </w:pPr>
      <w:r>
        <w:rPr>
          <w:rFonts w:ascii="Arial" w:hAnsi="Arial" w:cs="Arial"/>
        </w:rPr>
        <w:t xml:space="preserve">In Option 2, we try to address the problem by treating it like a RRC resume </w:t>
      </w:r>
      <w:r w:rsidR="007A05C0">
        <w:rPr>
          <w:rFonts w:ascii="Arial" w:hAnsi="Arial" w:cs="Arial"/>
        </w:rPr>
        <w:t xml:space="preserve">problem </w:t>
      </w:r>
      <w:r>
        <w:rPr>
          <w:rFonts w:ascii="Arial" w:hAnsi="Arial" w:cs="Arial"/>
        </w:rPr>
        <w:t>so that the NW can skip reconfiguration phase and reduce latency and signalling overhead.</w:t>
      </w:r>
    </w:p>
    <w:p w14:paraId="0A0AA97F" w14:textId="4B59479C" w:rsidR="000D23D1" w:rsidRPr="000D23D1" w:rsidRDefault="00502486" w:rsidP="000D23D1">
      <w:pPr>
        <w:jc w:val="both"/>
        <w:rPr>
          <w:rFonts w:ascii="Arial" w:hAnsi="Arial" w:cs="Arial"/>
        </w:rPr>
      </w:pPr>
      <w:r>
        <w:rPr>
          <w:rFonts w:ascii="Arial" w:hAnsi="Arial" w:cs="Arial"/>
        </w:rPr>
        <w:t>A</w:t>
      </w:r>
      <w:r w:rsidR="000D23D1">
        <w:rPr>
          <w:rFonts w:ascii="Arial" w:hAnsi="Arial" w:cs="Arial"/>
        </w:rPr>
        <w:t xml:space="preserve">ssuming Rel-17 UE and gNB supports fast RLF </w:t>
      </w:r>
      <w:r>
        <w:rPr>
          <w:rFonts w:ascii="Arial" w:hAnsi="Arial" w:cs="Arial"/>
        </w:rPr>
        <w:t>recovery</w:t>
      </w:r>
      <w:r w:rsidR="000D23D1">
        <w:rPr>
          <w:rFonts w:ascii="Arial" w:hAnsi="Arial" w:cs="Arial"/>
        </w:rPr>
        <w:t xml:space="preserve">,  </w:t>
      </w:r>
      <w:r w:rsidR="000D23D1" w:rsidRPr="000D23D1">
        <w:rPr>
          <w:rFonts w:ascii="Arial" w:hAnsi="Arial" w:cs="Arial"/>
        </w:rPr>
        <w:t xml:space="preserve">gNB </w:t>
      </w:r>
      <w:r w:rsidR="000D23D1">
        <w:rPr>
          <w:rFonts w:ascii="Arial" w:hAnsi="Arial" w:cs="Arial"/>
        </w:rPr>
        <w:t xml:space="preserve">can first </w:t>
      </w:r>
      <w:r w:rsidR="000D23D1" w:rsidRPr="000D23D1">
        <w:rPr>
          <w:rFonts w:ascii="Arial" w:hAnsi="Arial" w:cs="Arial"/>
        </w:rPr>
        <w:t xml:space="preserve">indicates to the UE that fast recovery is </w:t>
      </w:r>
      <w:r>
        <w:rPr>
          <w:rFonts w:ascii="Arial" w:hAnsi="Arial" w:cs="Arial"/>
        </w:rPr>
        <w:t>allowed</w:t>
      </w:r>
      <w:r w:rsidR="000D23D1" w:rsidRPr="000D23D1">
        <w:rPr>
          <w:rFonts w:ascii="Arial" w:hAnsi="Arial" w:cs="Arial"/>
        </w:rPr>
        <w:t xml:space="preserve"> with an indication in </w:t>
      </w:r>
      <w:r w:rsidR="000D23D1" w:rsidRPr="00644644">
        <w:rPr>
          <w:rFonts w:ascii="Arial" w:hAnsi="Arial" w:cs="Arial"/>
          <w:i/>
          <w:iCs/>
        </w:rPr>
        <w:t>RRCReconfiguration</w:t>
      </w:r>
      <w:r>
        <w:rPr>
          <w:rFonts w:ascii="Arial" w:hAnsi="Arial" w:cs="Arial"/>
        </w:rPr>
        <w:t xml:space="preserve"> or in SIB.</w:t>
      </w:r>
    </w:p>
    <w:p w14:paraId="38015C9A" w14:textId="6CFFF8B5" w:rsidR="000D23D1" w:rsidRDefault="00502486" w:rsidP="000D23D1">
      <w:pPr>
        <w:jc w:val="both"/>
        <w:rPr>
          <w:rFonts w:ascii="Arial" w:hAnsi="Arial" w:cs="Arial"/>
        </w:rPr>
      </w:pPr>
      <w:r>
        <w:rPr>
          <w:rFonts w:ascii="Arial" w:hAnsi="Arial" w:cs="Arial"/>
        </w:rPr>
        <w:t>As shown in Figure 3, when RLF is detected,  the UE still keeps</w:t>
      </w:r>
      <w:r w:rsidR="00621025">
        <w:rPr>
          <w:rFonts w:ascii="Arial" w:hAnsi="Arial" w:cs="Arial"/>
        </w:rPr>
        <w:t xml:space="preserve"> and stores</w:t>
      </w:r>
      <w:r>
        <w:rPr>
          <w:rFonts w:ascii="Arial" w:hAnsi="Arial" w:cs="Arial"/>
        </w:rPr>
        <w:t xml:space="preserve"> its prior configurations while searching for a suitable cell. After camping on a cell, the UE sends a </w:t>
      </w:r>
      <w:r w:rsidRPr="00502486">
        <w:rPr>
          <w:rFonts w:ascii="Arial" w:hAnsi="Arial" w:cs="Arial"/>
          <w:i/>
          <w:iCs/>
        </w:rPr>
        <w:t>RRCRee</w:t>
      </w:r>
      <w:r w:rsidR="001505D3">
        <w:rPr>
          <w:rFonts w:ascii="Arial" w:hAnsi="Arial" w:cs="Arial"/>
          <w:i/>
          <w:iCs/>
        </w:rPr>
        <w:t>st</w:t>
      </w:r>
      <w:r w:rsidRPr="00502486">
        <w:rPr>
          <w:rFonts w:ascii="Arial" w:hAnsi="Arial" w:cs="Arial"/>
          <w:i/>
          <w:iCs/>
        </w:rPr>
        <w:t>ablishmentRequest</w:t>
      </w:r>
      <w:r>
        <w:rPr>
          <w:rFonts w:ascii="Arial" w:hAnsi="Arial" w:cs="Arial"/>
        </w:rPr>
        <w:t xml:space="preserve"> as usual, including its C-RNTI and </w:t>
      </w:r>
      <w:r w:rsidR="00621025">
        <w:rPr>
          <w:rFonts w:ascii="Arial" w:hAnsi="Arial" w:cs="Arial"/>
        </w:rPr>
        <w:t xml:space="preserve">other IEs </w:t>
      </w:r>
      <w:r w:rsidR="00644644">
        <w:rPr>
          <w:rFonts w:ascii="Arial" w:hAnsi="Arial" w:cs="Arial"/>
        </w:rPr>
        <w:t>specified</w:t>
      </w:r>
      <w:r w:rsidR="00621025">
        <w:rPr>
          <w:rFonts w:ascii="Arial" w:hAnsi="Arial" w:cs="Arial"/>
        </w:rPr>
        <w:t xml:space="preserve"> in TS 38.331.</w:t>
      </w:r>
    </w:p>
    <w:p w14:paraId="5179B7E7" w14:textId="3E7DE03D" w:rsidR="000D23D1" w:rsidRDefault="00DE4935" w:rsidP="000D23D1">
      <w:pPr>
        <w:jc w:val="center"/>
        <w:rPr>
          <w:rFonts w:ascii="Arial" w:hAnsi="Arial" w:cs="Arial"/>
        </w:rPr>
      </w:pPr>
      <w:r w:rsidRPr="00DE4935">
        <w:rPr>
          <w:rFonts w:ascii="Arial" w:hAnsi="Arial" w:cs="Arial"/>
          <w:noProof/>
        </w:rPr>
        <w:drawing>
          <wp:inline distT="0" distB="0" distL="0" distR="0" wp14:anchorId="7E1056A7" wp14:editId="16D168DA">
            <wp:extent cx="4879731" cy="3403309"/>
            <wp:effectExtent l="0" t="0" r="0" b="635"/>
            <wp:docPr id="3" name="Picture 3"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application, Teams&#10;&#10;Description automatically generated"/>
                    <pic:cNvPicPr/>
                  </pic:nvPicPr>
                  <pic:blipFill>
                    <a:blip r:embed="rId16"/>
                    <a:stretch>
                      <a:fillRect/>
                    </a:stretch>
                  </pic:blipFill>
                  <pic:spPr>
                    <a:xfrm>
                      <a:off x="0" y="0"/>
                      <a:ext cx="4912114" cy="3425894"/>
                    </a:xfrm>
                    <a:prstGeom prst="rect">
                      <a:avLst/>
                    </a:prstGeom>
                  </pic:spPr>
                </pic:pic>
              </a:graphicData>
            </a:graphic>
          </wp:inline>
        </w:drawing>
      </w:r>
    </w:p>
    <w:p w14:paraId="4590EF9C" w14:textId="10BE55EA" w:rsidR="000D23D1" w:rsidRDefault="000D23D1" w:rsidP="000D23D1">
      <w:pPr>
        <w:jc w:val="center"/>
        <w:rPr>
          <w:rFonts w:ascii="Arial" w:hAnsi="Arial" w:cs="Arial"/>
        </w:rPr>
      </w:pPr>
      <w:r>
        <w:rPr>
          <w:rFonts w:ascii="Arial" w:hAnsi="Arial" w:cs="Arial"/>
        </w:rPr>
        <w:t xml:space="preserve">Figure 3.  </w:t>
      </w:r>
      <w:r w:rsidR="00A359F4">
        <w:rPr>
          <w:rFonts w:ascii="Arial" w:hAnsi="Arial" w:cs="Arial"/>
        </w:rPr>
        <w:t>Option 2 Signalling Diagram</w:t>
      </w:r>
    </w:p>
    <w:p w14:paraId="7A33009E" w14:textId="77777777" w:rsidR="00F74814" w:rsidRDefault="00502486" w:rsidP="00B9030F">
      <w:pPr>
        <w:jc w:val="both"/>
        <w:rPr>
          <w:rFonts w:ascii="Arial" w:hAnsi="Arial" w:cs="Arial"/>
        </w:rPr>
      </w:pPr>
      <w:r>
        <w:rPr>
          <w:rFonts w:ascii="Arial" w:hAnsi="Arial" w:cs="Arial"/>
        </w:rPr>
        <w:lastRenderedPageBreak/>
        <w:t xml:space="preserve">After receiving the </w:t>
      </w:r>
      <w:r w:rsidR="000D23D1" w:rsidRPr="000D23D1">
        <w:rPr>
          <w:rFonts w:ascii="Arial" w:hAnsi="Arial" w:cs="Arial"/>
        </w:rPr>
        <w:t xml:space="preserve">UE </w:t>
      </w:r>
      <w:r w:rsidRPr="00502486">
        <w:rPr>
          <w:rFonts w:ascii="Arial" w:hAnsi="Arial" w:cs="Arial"/>
          <w:i/>
          <w:iCs/>
        </w:rPr>
        <w:t>RRCReestablishmentR</w:t>
      </w:r>
      <w:r w:rsidR="007631D5">
        <w:rPr>
          <w:rFonts w:ascii="Arial" w:hAnsi="Arial" w:cs="Arial"/>
          <w:i/>
          <w:iCs/>
        </w:rPr>
        <w:t>e</w:t>
      </w:r>
      <w:r w:rsidRPr="00502486">
        <w:rPr>
          <w:rFonts w:ascii="Arial" w:hAnsi="Arial" w:cs="Arial"/>
          <w:i/>
          <w:iCs/>
        </w:rPr>
        <w:t>quest</w:t>
      </w:r>
      <w:r>
        <w:rPr>
          <w:rFonts w:ascii="Arial" w:hAnsi="Arial" w:cs="Arial"/>
        </w:rPr>
        <w:t xml:space="preserve">, the gNB realized that RLF </w:t>
      </w:r>
      <w:r w:rsidR="007631D5">
        <w:rPr>
          <w:rFonts w:ascii="Arial" w:hAnsi="Arial" w:cs="Arial"/>
        </w:rPr>
        <w:t xml:space="preserve">has </w:t>
      </w:r>
      <w:r>
        <w:rPr>
          <w:rFonts w:ascii="Arial" w:hAnsi="Arial" w:cs="Arial"/>
        </w:rPr>
        <w:t>occur</w:t>
      </w:r>
      <w:r w:rsidR="007631D5">
        <w:rPr>
          <w:rFonts w:ascii="Arial" w:hAnsi="Arial" w:cs="Arial"/>
        </w:rPr>
        <w:t>red</w:t>
      </w:r>
      <w:r>
        <w:rPr>
          <w:rFonts w:ascii="Arial" w:hAnsi="Arial" w:cs="Arial"/>
        </w:rPr>
        <w:t xml:space="preserve"> at the UE side</w:t>
      </w:r>
      <w:r w:rsidR="007631D5">
        <w:rPr>
          <w:rFonts w:ascii="Arial" w:hAnsi="Arial" w:cs="Arial"/>
        </w:rPr>
        <w:t>.</w:t>
      </w:r>
      <w:r>
        <w:rPr>
          <w:rFonts w:ascii="Arial" w:hAnsi="Arial" w:cs="Arial"/>
        </w:rPr>
        <w:t xml:space="preserve"> </w:t>
      </w:r>
      <w:r w:rsidR="007631D5">
        <w:rPr>
          <w:rFonts w:ascii="Arial" w:hAnsi="Arial" w:cs="Arial"/>
        </w:rPr>
        <w:t>T</w:t>
      </w:r>
      <w:r>
        <w:rPr>
          <w:rFonts w:ascii="Arial" w:hAnsi="Arial" w:cs="Arial"/>
        </w:rPr>
        <w:t xml:space="preserve">hen gNB </w:t>
      </w:r>
      <w:r w:rsidR="007631D5">
        <w:rPr>
          <w:rFonts w:ascii="Arial" w:hAnsi="Arial" w:cs="Arial"/>
        </w:rPr>
        <w:t>need</w:t>
      </w:r>
      <w:r w:rsidR="004E7C97">
        <w:rPr>
          <w:rFonts w:ascii="Arial" w:hAnsi="Arial" w:cs="Arial"/>
        </w:rPr>
        <w:t xml:space="preserve"> determine if the prior configuration can be restored by UE itself w/o</w:t>
      </w:r>
      <w:r w:rsidR="007631D5">
        <w:rPr>
          <w:rFonts w:ascii="Arial" w:hAnsi="Arial" w:cs="Arial"/>
        </w:rPr>
        <w:t xml:space="preserve"> dedicated </w:t>
      </w:r>
      <w:r w:rsidR="00EC3124">
        <w:rPr>
          <w:rFonts w:ascii="Arial" w:hAnsi="Arial" w:cs="Arial"/>
        </w:rPr>
        <w:t>RRC</w:t>
      </w:r>
      <w:r w:rsidR="004E7C97">
        <w:rPr>
          <w:rFonts w:ascii="Arial" w:hAnsi="Arial" w:cs="Arial"/>
        </w:rPr>
        <w:t xml:space="preserve"> reconfiguration. </w:t>
      </w:r>
    </w:p>
    <w:p w14:paraId="49F68952" w14:textId="36DD975C" w:rsidR="00F74814" w:rsidRDefault="00F74814" w:rsidP="00F74814">
      <w:pPr>
        <w:pStyle w:val="ListParagraph"/>
        <w:numPr>
          <w:ilvl w:val="0"/>
          <w:numId w:val="26"/>
        </w:numPr>
        <w:jc w:val="both"/>
        <w:rPr>
          <w:rFonts w:ascii="Arial" w:hAnsi="Arial" w:cs="Arial"/>
        </w:rPr>
      </w:pPr>
      <w:r>
        <w:rPr>
          <w:rFonts w:ascii="Arial" w:hAnsi="Arial" w:cs="Arial"/>
        </w:rPr>
        <w:t>I</w:t>
      </w:r>
      <w:r w:rsidR="004E7C97" w:rsidRPr="00F74814">
        <w:rPr>
          <w:rFonts w:ascii="Arial" w:hAnsi="Arial" w:cs="Arial"/>
        </w:rPr>
        <w:t xml:space="preserve">f the UE camps on the same cell before RLF, then gNB deems the fast </w:t>
      </w:r>
      <w:r w:rsidR="00621025" w:rsidRPr="00F74814">
        <w:rPr>
          <w:rFonts w:ascii="Arial" w:hAnsi="Arial" w:cs="Arial"/>
        </w:rPr>
        <w:t xml:space="preserve">RLF </w:t>
      </w:r>
      <w:r w:rsidR="004E7C97" w:rsidRPr="00F74814">
        <w:rPr>
          <w:rFonts w:ascii="Arial" w:hAnsi="Arial" w:cs="Arial"/>
        </w:rPr>
        <w:t xml:space="preserve">recovery feasible and will send </w:t>
      </w:r>
      <w:r w:rsidR="000D23D1" w:rsidRPr="00F74814">
        <w:rPr>
          <w:rFonts w:ascii="Arial" w:hAnsi="Arial" w:cs="Arial"/>
          <w:i/>
          <w:iCs/>
        </w:rPr>
        <w:t>RRCR</w:t>
      </w:r>
      <w:r w:rsidR="001D44C1" w:rsidRPr="00F74814">
        <w:rPr>
          <w:rFonts w:ascii="Arial" w:hAnsi="Arial" w:cs="Arial"/>
          <w:i/>
          <w:iCs/>
        </w:rPr>
        <w:t>eestablish</w:t>
      </w:r>
      <w:r w:rsidRPr="00F74814">
        <w:rPr>
          <w:rFonts w:ascii="Arial" w:hAnsi="Arial" w:cs="Arial"/>
          <w:i/>
          <w:iCs/>
        </w:rPr>
        <w:t>ment</w:t>
      </w:r>
      <w:r w:rsidR="004E7C97" w:rsidRPr="00F74814">
        <w:rPr>
          <w:rFonts w:ascii="Arial" w:hAnsi="Arial" w:cs="Arial"/>
        </w:rPr>
        <w:t xml:space="preserve"> message to the UE</w:t>
      </w:r>
      <w:r w:rsidR="00621025" w:rsidRPr="00F74814">
        <w:rPr>
          <w:rFonts w:ascii="Arial" w:hAnsi="Arial" w:cs="Arial"/>
        </w:rPr>
        <w:t xml:space="preserve">, </w:t>
      </w:r>
      <w:r w:rsidR="001D44C1" w:rsidRPr="00F74814">
        <w:rPr>
          <w:rFonts w:ascii="Arial" w:hAnsi="Arial" w:cs="Arial"/>
        </w:rPr>
        <w:t xml:space="preserve">which includes a </w:t>
      </w:r>
      <w:r w:rsidR="001D44C1" w:rsidRPr="00F74814">
        <w:rPr>
          <w:rFonts w:ascii="Arial" w:hAnsi="Arial" w:cs="Arial"/>
          <w:i/>
          <w:iCs/>
        </w:rPr>
        <w:t>Fast-recovery-trigger</w:t>
      </w:r>
      <w:r w:rsidR="001D44C1" w:rsidRPr="00F74814">
        <w:rPr>
          <w:rFonts w:ascii="Arial" w:hAnsi="Arial" w:cs="Arial"/>
        </w:rPr>
        <w:t xml:space="preserve"> indication to trigger </w:t>
      </w:r>
      <w:r w:rsidR="00621025" w:rsidRPr="00F74814">
        <w:rPr>
          <w:rFonts w:ascii="Arial" w:hAnsi="Arial" w:cs="Arial"/>
        </w:rPr>
        <w:t>UE to restore its prior configurations</w:t>
      </w:r>
      <w:r w:rsidR="004E7C97" w:rsidRPr="00F74814">
        <w:rPr>
          <w:rFonts w:ascii="Arial" w:hAnsi="Arial" w:cs="Arial"/>
        </w:rPr>
        <w:t>.</w:t>
      </w:r>
      <w:r w:rsidR="001D44C1" w:rsidRPr="00F74814">
        <w:rPr>
          <w:rFonts w:ascii="Arial" w:hAnsi="Arial" w:cs="Arial"/>
        </w:rPr>
        <w:t xml:space="preserve"> This message also carries the NCC value and is still transmitted in SRB1 with integrity protection </w:t>
      </w:r>
      <w:r w:rsidR="004E7C97" w:rsidRPr="00F74814">
        <w:rPr>
          <w:rFonts w:ascii="Arial" w:hAnsi="Arial" w:cs="Arial"/>
        </w:rPr>
        <w:t xml:space="preserve"> After receiving the </w:t>
      </w:r>
      <w:r w:rsidR="004E7C97" w:rsidRPr="00F74814">
        <w:rPr>
          <w:rFonts w:ascii="Arial" w:hAnsi="Arial" w:cs="Arial"/>
          <w:i/>
          <w:iCs/>
        </w:rPr>
        <w:t>RRCRe</w:t>
      </w:r>
      <w:r w:rsidR="001D44C1" w:rsidRPr="00F74814">
        <w:rPr>
          <w:rFonts w:ascii="Arial" w:hAnsi="Arial" w:cs="Arial"/>
          <w:i/>
          <w:iCs/>
        </w:rPr>
        <w:t>establishment</w:t>
      </w:r>
      <w:r w:rsidR="004E7C97" w:rsidRPr="00F74814">
        <w:rPr>
          <w:rFonts w:ascii="Arial" w:hAnsi="Arial" w:cs="Arial"/>
        </w:rPr>
        <w:t xml:space="preserve"> message, the UE will then restore all the prior configurations and resume SRB2 and all DRBs,</w:t>
      </w:r>
      <w:r w:rsidRPr="00F74814">
        <w:rPr>
          <w:rFonts w:ascii="Arial" w:hAnsi="Arial" w:cs="Arial"/>
        </w:rPr>
        <w:t xml:space="preserve"> just similar to what UE does for RRC Resume. After that, it</w:t>
      </w:r>
      <w:r w:rsidR="004E7C97" w:rsidRPr="00F74814">
        <w:rPr>
          <w:rFonts w:ascii="Arial" w:hAnsi="Arial" w:cs="Arial"/>
        </w:rPr>
        <w:t xml:space="preserve"> send</w:t>
      </w:r>
      <w:r w:rsidRPr="00F74814">
        <w:rPr>
          <w:rFonts w:ascii="Arial" w:hAnsi="Arial" w:cs="Arial"/>
        </w:rPr>
        <w:t>s</w:t>
      </w:r>
      <w:r w:rsidR="004E7C97" w:rsidRPr="00F74814">
        <w:rPr>
          <w:rFonts w:ascii="Arial" w:hAnsi="Arial" w:cs="Arial"/>
        </w:rPr>
        <w:t xml:space="preserve"> </w:t>
      </w:r>
      <w:r w:rsidR="004E7C97" w:rsidRPr="00F74814">
        <w:rPr>
          <w:rFonts w:ascii="Arial" w:hAnsi="Arial" w:cs="Arial"/>
          <w:i/>
          <w:iCs/>
        </w:rPr>
        <w:t>RRCRe</w:t>
      </w:r>
      <w:r w:rsidR="001D44C1" w:rsidRPr="00F74814">
        <w:rPr>
          <w:rFonts w:ascii="Arial" w:hAnsi="Arial" w:cs="Arial"/>
          <w:i/>
          <w:iCs/>
        </w:rPr>
        <w:t>establishment</w:t>
      </w:r>
      <w:r w:rsidR="004E7C97" w:rsidRPr="00F74814">
        <w:rPr>
          <w:rFonts w:ascii="Arial" w:hAnsi="Arial" w:cs="Arial"/>
          <w:i/>
          <w:iCs/>
        </w:rPr>
        <w:t>Complete</w:t>
      </w:r>
      <w:r w:rsidR="004E7C97" w:rsidRPr="00F74814">
        <w:rPr>
          <w:rFonts w:ascii="Arial" w:hAnsi="Arial" w:cs="Arial"/>
        </w:rPr>
        <w:t xml:space="preserve"> message to the NW. </w:t>
      </w:r>
    </w:p>
    <w:p w14:paraId="6D7848D5" w14:textId="3BB3346C" w:rsidR="00B9030F" w:rsidRPr="00F74814" w:rsidRDefault="004E7C97" w:rsidP="00F74814">
      <w:pPr>
        <w:pStyle w:val="ListParagraph"/>
        <w:numPr>
          <w:ilvl w:val="0"/>
          <w:numId w:val="26"/>
        </w:numPr>
        <w:jc w:val="both"/>
        <w:rPr>
          <w:rFonts w:ascii="Arial" w:hAnsi="Arial" w:cs="Arial"/>
        </w:rPr>
      </w:pPr>
      <w:r w:rsidRPr="00F74814">
        <w:rPr>
          <w:rFonts w:ascii="Arial" w:hAnsi="Arial" w:cs="Arial"/>
        </w:rPr>
        <w:t xml:space="preserve">If the gNB is not UE’s previous serving gNB or gNB does not want UE to </w:t>
      </w:r>
      <w:r w:rsidR="00BB5EE9" w:rsidRPr="00F74814">
        <w:rPr>
          <w:rFonts w:ascii="Arial" w:hAnsi="Arial" w:cs="Arial"/>
        </w:rPr>
        <w:t xml:space="preserve">use its prior configuration, </w:t>
      </w:r>
      <w:r w:rsidRPr="00F74814">
        <w:rPr>
          <w:rFonts w:ascii="Arial" w:hAnsi="Arial" w:cs="Arial"/>
        </w:rPr>
        <w:t xml:space="preserve"> the gNB can send</w:t>
      </w:r>
      <w:r w:rsidR="000D23D1" w:rsidRPr="00F74814">
        <w:rPr>
          <w:rFonts w:ascii="Arial" w:hAnsi="Arial" w:cs="Arial"/>
        </w:rPr>
        <w:t xml:space="preserve"> </w:t>
      </w:r>
      <w:r w:rsidR="000D23D1" w:rsidRPr="00F74814">
        <w:rPr>
          <w:rFonts w:ascii="Arial" w:hAnsi="Arial" w:cs="Arial"/>
          <w:i/>
          <w:iCs/>
        </w:rPr>
        <w:t>RRCReestablishmen</w:t>
      </w:r>
      <w:r w:rsidR="00F74814" w:rsidRPr="00F74814">
        <w:rPr>
          <w:rFonts w:ascii="Arial" w:hAnsi="Arial" w:cs="Arial"/>
          <w:i/>
          <w:iCs/>
        </w:rPr>
        <w:t>t</w:t>
      </w:r>
      <w:r w:rsidR="001D44C1" w:rsidRPr="00F74814">
        <w:rPr>
          <w:rFonts w:ascii="Arial" w:hAnsi="Arial" w:cs="Arial"/>
          <w:i/>
          <w:iCs/>
        </w:rPr>
        <w:t xml:space="preserve"> </w:t>
      </w:r>
      <w:r w:rsidR="001D44C1" w:rsidRPr="00F74814">
        <w:rPr>
          <w:rFonts w:ascii="Arial" w:hAnsi="Arial" w:cs="Arial"/>
        </w:rPr>
        <w:t xml:space="preserve">without the </w:t>
      </w:r>
      <w:r w:rsidR="001D44C1" w:rsidRPr="00F74814">
        <w:rPr>
          <w:rFonts w:ascii="Arial" w:hAnsi="Arial" w:cs="Arial"/>
          <w:i/>
          <w:iCs/>
        </w:rPr>
        <w:t>Fast-recovery-trigger</w:t>
      </w:r>
      <w:r w:rsidR="006055D1" w:rsidRPr="00F74814">
        <w:rPr>
          <w:rFonts w:ascii="Arial" w:hAnsi="Arial" w:cs="Arial"/>
        </w:rPr>
        <w:t>, then the UE shall drop the stored prior configuration</w:t>
      </w:r>
      <w:r w:rsidRPr="00F74814">
        <w:rPr>
          <w:rFonts w:ascii="Arial" w:hAnsi="Arial" w:cs="Arial"/>
        </w:rPr>
        <w:t xml:space="preserve"> and the legacy procedure in Figure 1 can continue.</w:t>
      </w:r>
    </w:p>
    <w:p w14:paraId="1D1482A4" w14:textId="74A36758" w:rsidR="006B46B9" w:rsidRPr="006B46B9" w:rsidRDefault="008745C2" w:rsidP="00673843">
      <w:pPr>
        <w:pStyle w:val="Heading2"/>
      </w:pPr>
      <w:r>
        <w:t xml:space="preserve">2.2.3 </w:t>
      </w:r>
      <w:r>
        <w:tab/>
      </w:r>
      <w:r w:rsidR="00BD3AF2">
        <w:t>Summary</w:t>
      </w:r>
    </w:p>
    <w:p w14:paraId="2A4C3EC3" w14:textId="62CF55CE" w:rsidR="008F2FB7" w:rsidRDefault="001F1CA5" w:rsidP="008F2FB7">
      <w:pPr>
        <w:jc w:val="both"/>
        <w:rPr>
          <w:rFonts w:ascii="Arial" w:hAnsi="Arial" w:cs="Arial"/>
        </w:rPr>
      </w:pPr>
      <w:r>
        <w:rPr>
          <w:rFonts w:ascii="Arial" w:hAnsi="Arial" w:cs="Arial"/>
        </w:rPr>
        <w:t>Both the above options can help to achieve fast RLF recovery</w:t>
      </w:r>
      <w:r w:rsidR="003B4A92">
        <w:rPr>
          <w:rFonts w:ascii="Arial" w:hAnsi="Arial" w:cs="Arial"/>
        </w:rPr>
        <w:t xml:space="preserve">, as both would require UE to keep </w:t>
      </w:r>
      <w:r w:rsidR="003F2EFB">
        <w:rPr>
          <w:rFonts w:ascii="Arial" w:hAnsi="Arial" w:cs="Arial"/>
        </w:rPr>
        <w:t>a</w:t>
      </w:r>
      <w:r w:rsidR="003B4A92">
        <w:rPr>
          <w:rFonts w:ascii="Arial" w:hAnsi="Arial" w:cs="Arial"/>
        </w:rPr>
        <w:t xml:space="preserve"> prior-RLF</w:t>
      </w:r>
      <w:r w:rsidR="00644644">
        <w:rPr>
          <w:rFonts w:ascii="Arial" w:hAnsi="Arial" w:cs="Arial"/>
        </w:rPr>
        <w:t xml:space="preserve"> (or HO failure)</w:t>
      </w:r>
      <w:r w:rsidR="003B4A92">
        <w:rPr>
          <w:rFonts w:ascii="Arial" w:hAnsi="Arial" w:cs="Arial"/>
        </w:rPr>
        <w:t xml:space="preserve"> configuration so that it can be restored conveniently</w:t>
      </w:r>
      <w:r w:rsidR="006055D1">
        <w:rPr>
          <w:rFonts w:ascii="Arial" w:hAnsi="Arial" w:cs="Arial"/>
        </w:rPr>
        <w:t xml:space="preserve"> to save both RRC signalling and connection re-establishment time</w:t>
      </w:r>
      <w:r>
        <w:rPr>
          <w:rFonts w:ascii="Arial" w:hAnsi="Arial" w:cs="Arial"/>
        </w:rPr>
        <w:t>.</w:t>
      </w:r>
      <w:r w:rsidR="003F2EFB" w:rsidRPr="003F2EFB">
        <w:t xml:space="preserve"> </w:t>
      </w:r>
      <w:r w:rsidR="008F2FB7">
        <w:rPr>
          <w:rFonts w:ascii="Arial" w:hAnsi="Arial" w:cs="Arial"/>
        </w:rPr>
        <w:t xml:space="preserve">In RRC,  the change is needed </w:t>
      </w:r>
      <w:r w:rsidR="00644644">
        <w:rPr>
          <w:rFonts w:ascii="Arial" w:hAnsi="Arial" w:cs="Arial"/>
        </w:rPr>
        <w:t>on the</w:t>
      </w:r>
      <w:r w:rsidR="008F2FB7">
        <w:rPr>
          <w:rFonts w:ascii="Arial" w:hAnsi="Arial" w:cs="Arial"/>
        </w:rPr>
        <w:t xml:space="preserve"> UE side to postpone its RRC configuration release during </w:t>
      </w:r>
      <w:r w:rsidR="006055D1">
        <w:rPr>
          <w:rFonts w:ascii="Arial" w:hAnsi="Arial" w:cs="Arial"/>
        </w:rPr>
        <w:t>the</w:t>
      </w:r>
      <w:r w:rsidR="008F2FB7">
        <w:rPr>
          <w:rFonts w:ascii="Arial" w:hAnsi="Arial" w:cs="Arial"/>
        </w:rPr>
        <w:t xml:space="preserve"> RRC reestablishment procedure. To be more specific,  the following steps in Section 5.3.7.2 </w:t>
      </w:r>
      <w:r w:rsidR="00F62F9F">
        <w:rPr>
          <w:rFonts w:ascii="Arial" w:hAnsi="Arial" w:cs="Arial"/>
        </w:rPr>
        <w:t xml:space="preserve">of TS 38.331 </w:t>
      </w:r>
      <w:r w:rsidR="008F2FB7">
        <w:rPr>
          <w:rFonts w:ascii="Arial" w:hAnsi="Arial" w:cs="Arial"/>
        </w:rPr>
        <w:t>shall be postponed</w:t>
      </w:r>
      <w:r w:rsidR="00F62F9F">
        <w:rPr>
          <w:rFonts w:ascii="Arial" w:hAnsi="Arial" w:cs="Arial"/>
        </w:rPr>
        <w:t xml:space="preserve"> and that those configurations can be stored by UE during the RRC </w:t>
      </w:r>
      <w:r w:rsidR="00043362">
        <w:rPr>
          <w:rFonts w:ascii="Arial" w:hAnsi="Arial" w:cs="Arial"/>
        </w:rPr>
        <w:t>reestablishment process</w:t>
      </w:r>
      <w:r w:rsidR="008F2FB7">
        <w:rPr>
          <w:rFonts w:ascii="Arial" w:hAnsi="Arial" w:cs="Arial"/>
        </w:rPr>
        <w:t>:</w:t>
      </w:r>
    </w:p>
    <w:tbl>
      <w:tblPr>
        <w:tblStyle w:val="TableGrid"/>
        <w:tblW w:w="0" w:type="auto"/>
        <w:tblInd w:w="985" w:type="dxa"/>
        <w:tblLook w:val="04A0" w:firstRow="1" w:lastRow="0" w:firstColumn="1" w:lastColumn="0" w:noHBand="0" w:noVBand="1"/>
      </w:tblPr>
      <w:tblGrid>
        <w:gridCol w:w="8646"/>
      </w:tblGrid>
      <w:tr w:rsidR="008F2FB7" w14:paraId="62FF26FB" w14:textId="77777777" w:rsidTr="008F2FB7">
        <w:tc>
          <w:tcPr>
            <w:tcW w:w="8646" w:type="dxa"/>
          </w:tcPr>
          <w:p w14:paraId="2E393050" w14:textId="30C216EB" w:rsidR="008F2FB7" w:rsidRPr="00F62F9F" w:rsidRDefault="008F2FB7" w:rsidP="00F62F9F">
            <w:pPr>
              <w:pStyle w:val="NormalWeb"/>
              <w:rPr>
                <w:rFonts w:ascii="TimesNewRomanPSMT" w:eastAsia="TimesNewRomanPSMT" w:hAnsi="TimesNewRomanPSMT" w:cs="TimesNewRomanPSMT"/>
                <w:sz w:val="20"/>
                <w:szCs w:val="20"/>
              </w:rPr>
            </w:pPr>
            <w:r>
              <w:rPr>
                <w:rFonts w:ascii="TimesNewRomanPSMT" w:eastAsia="TimesNewRomanPSMT" w:hAnsi="TimesNewRomanPSMT" w:hint="eastAsia"/>
                <w:sz w:val="20"/>
                <w:szCs w:val="20"/>
              </w:rPr>
              <w:t>2&gt; reset MAC;</w:t>
            </w:r>
            <w:r>
              <w:rPr>
                <w:rFonts w:ascii="TimesNewRomanPSMT" w:eastAsia="TimesNewRomanPSMT" w:hAnsi="TimesNewRomanPSMT" w:hint="eastAsia"/>
                <w:sz w:val="20"/>
                <w:szCs w:val="20"/>
              </w:rPr>
              <w:br/>
              <w:t xml:space="preserve">2&gt; release </w:t>
            </w:r>
            <w:r>
              <w:rPr>
                <w:rFonts w:ascii="TimesNewRomanPS" w:hAnsi="TimesNewRomanPS"/>
                <w:i/>
                <w:iCs/>
                <w:sz w:val="20"/>
                <w:szCs w:val="20"/>
              </w:rPr>
              <w:t>spCellConfig</w:t>
            </w:r>
            <w:r>
              <w:rPr>
                <w:rFonts w:ascii="TimesNewRomanPSMT" w:eastAsia="TimesNewRomanPSMT" w:hAnsi="TimesNewRomanPSMT" w:cs="TimesNewRomanPSMT" w:hint="eastAsia"/>
                <w:sz w:val="20"/>
                <w:szCs w:val="20"/>
              </w:rPr>
              <w:t>, if configured;</w:t>
            </w:r>
            <w:r>
              <w:rPr>
                <w:rFonts w:ascii="TimesNewRomanPSMT" w:eastAsia="TimesNewRomanPSMT" w:hAnsi="TimesNewRomanPSMT" w:cs="TimesNewRomanPSMT" w:hint="eastAsia"/>
                <w:sz w:val="20"/>
                <w:szCs w:val="20"/>
              </w:rPr>
              <w:br/>
              <w:t xml:space="preserve">2&gt; suspend all RBs, and BH RLC channels for IAB-MT, except SRB0; </w:t>
            </w:r>
            <w:r w:rsidR="00F62F9F">
              <w:rPr>
                <w:rFonts w:ascii="TimesNewRomanPSMT" w:eastAsia="TimesNewRomanPSMT" w:hAnsi="TimesNewRomanPSMT" w:cs="TimesNewRomanPSMT"/>
                <w:sz w:val="20"/>
                <w:szCs w:val="20"/>
              </w:rPr>
              <w:br/>
            </w:r>
            <w:r>
              <w:rPr>
                <w:rFonts w:ascii="TimesNewRomanPSMT" w:eastAsia="TimesNewRomanPSMT" w:hAnsi="TimesNewRomanPSMT" w:cs="TimesNewRomanPSMT" w:hint="eastAsia"/>
                <w:sz w:val="20"/>
                <w:szCs w:val="20"/>
              </w:rPr>
              <w:t>2&gt; release the MCG SCell(s), if configured;</w:t>
            </w:r>
            <w:r w:rsidR="00F62F9F">
              <w:rPr>
                <w:rFonts w:ascii="TimesNewRomanPSMT" w:eastAsia="TimesNewRomanPSMT" w:hAnsi="TimesNewRomanPSMT" w:cs="TimesNewRomanPSMT"/>
                <w:sz w:val="20"/>
                <w:szCs w:val="20"/>
              </w:rPr>
              <w:br/>
              <w:t>… …</w:t>
            </w:r>
          </w:p>
        </w:tc>
      </w:tr>
    </w:tbl>
    <w:p w14:paraId="6639BFC5" w14:textId="77777777" w:rsidR="008F2FB7" w:rsidRDefault="008F2FB7" w:rsidP="008F2FB7">
      <w:pPr>
        <w:jc w:val="both"/>
        <w:rPr>
          <w:rFonts w:ascii="Arial" w:hAnsi="Arial" w:cs="Arial"/>
        </w:rPr>
      </w:pPr>
    </w:p>
    <w:p w14:paraId="4EABBD88" w14:textId="60DAF8DE" w:rsidR="008F2FB7" w:rsidRPr="000419BA" w:rsidRDefault="008F2FB7" w:rsidP="008F2FB7">
      <w:pPr>
        <w:ind w:left="1440" w:hanging="1440"/>
        <w:jc w:val="both"/>
        <w:rPr>
          <w:rFonts w:ascii="Arial" w:hAnsi="Arial" w:cs="Arial"/>
          <w:b/>
          <w:bCs/>
          <w:lang w:val="en-US"/>
        </w:rPr>
      </w:pPr>
      <w:r w:rsidRPr="000419BA">
        <w:rPr>
          <w:rFonts w:ascii="Arial" w:hAnsi="Arial" w:cs="Arial"/>
          <w:b/>
          <w:bCs/>
        </w:rPr>
        <w:t xml:space="preserve">Proposal </w:t>
      </w:r>
      <w:r w:rsidR="006B46B9">
        <w:rPr>
          <w:rFonts w:ascii="Arial" w:hAnsi="Arial" w:cs="Arial"/>
          <w:b/>
          <w:bCs/>
        </w:rPr>
        <w:t>2</w:t>
      </w:r>
      <w:r w:rsidR="006B46B9" w:rsidRPr="000419BA">
        <w:rPr>
          <w:rFonts w:ascii="Arial" w:hAnsi="Arial" w:cs="Arial"/>
          <w:b/>
          <w:bCs/>
        </w:rPr>
        <w:t xml:space="preserve"> </w:t>
      </w:r>
      <w:r w:rsidRPr="000419BA">
        <w:rPr>
          <w:rFonts w:ascii="Arial" w:hAnsi="Arial" w:cs="Arial"/>
          <w:b/>
          <w:bCs/>
        </w:rPr>
        <w:tab/>
      </w:r>
      <w:r>
        <w:rPr>
          <w:rFonts w:ascii="Arial" w:hAnsi="Arial" w:cs="Arial"/>
          <w:b/>
          <w:bCs/>
        </w:rPr>
        <w:t xml:space="preserve">UE </w:t>
      </w:r>
      <w:r w:rsidR="004F7203">
        <w:rPr>
          <w:rFonts w:ascii="Arial" w:hAnsi="Arial" w:cs="Arial"/>
          <w:b/>
          <w:bCs/>
        </w:rPr>
        <w:t>is</w:t>
      </w:r>
      <w:r>
        <w:rPr>
          <w:rFonts w:ascii="Arial" w:hAnsi="Arial" w:cs="Arial"/>
          <w:b/>
          <w:bCs/>
        </w:rPr>
        <w:t xml:space="preserve"> allowed to keep its RRC configuration during cell selection while T311 is running.</w:t>
      </w:r>
    </w:p>
    <w:p w14:paraId="2E140E37" w14:textId="32F867FC" w:rsidR="008F2FB7" w:rsidRPr="008F2FB7" w:rsidRDefault="001F1CA5" w:rsidP="000419BA">
      <w:pPr>
        <w:jc w:val="both"/>
        <w:rPr>
          <w:rFonts w:ascii="Arial" w:hAnsi="Arial" w:cs="Arial"/>
        </w:rPr>
      </w:pPr>
      <w:r>
        <w:rPr>
          <w:rFonts w:ascii="Arial" w:hAnsi="Arial" w:cs="Arial"/>
        </w:rPr>
        <w:t>The difference between Option 1 and Option 2 is that UE in Option</w:t>
      </w:r>
      <w:r w:rsidR="006055D1">
        <w:rPr>
          <w:rFonts w:ascii="Arial" w:hAnsi="Arial" w:cs="Arial"/>
        </w:rPr>
        <w:t xml:space="preserve"> </w:t>
      </w:r>
      <w:r>
        <w:rPr>
          <w:rFonts w:ascii="Arial" w:hAnsi="Arial" w:cs="Arial"/>
        </w:rPr>
        <w:t xml:space="preserve">1 </w:t>
      </w:r>
      <w:r w:rsidR="008F2FB7">
        <w:rPr>
          <w:rFonts w:ascii="Arial" w:hAnsi="Arial" w:cs="Arial"/>
        </w:rPr>
        <w:t xml:space="preserve">would </w:t>
      </w:r>
      <w:r w:rsidR="006055D1">
        <w:rPr>
          <w:rFonts w:ascii="Arial" w:hAnsi="Arial" w:cs="Arial"/>
        </w:rPr>
        <w:t xml:space="preserve">restore and </w:t>
      </w:r>
      <w:r>
        <w:rPr>
          <w:rFonts w:ascii="Arial" w:hAnsi="Arial" w:cs="Arial"/>
        </w:rPr>
        <w:t xml:space="preserve">execute </w:t>
      </w:r>
      <w:r w:rsidR="006055D1">
        <w:rPr>
          <w:rFonts w:ascii="Arial" w:hAnsi="Arial" w:cs="Arial"/>
        </w:rPr>
        <w:t xml:space="preserve">a </w:t>
      </w:r>
      <w:r>
        <w:rPr>
          <w:rFonts w:ascii="Arial" w:hAnsi="Arial" w:cs="Arial"/>
        </w:rPr>
        <w:t>prior</w:t>
      </w:r>
      <w:r w:rsidR="006055D1">
        <w:rPr>
          <w:rFonts w:ascii="Arial" w:hAnsi="Arial" w:cs="Arial"/>
        </w:rPr>
        <w:t xml:space="preserve"> stored</w:t>
      </w:r>
      <w:r>
        <w:rPr>
          <w:rFonts w:ascii="Arial" w:hAnsi="Arial" w:cs="Arial"/>
        </w:rPr>
        <w:t xml:space="preserve"> configuration</w:t>
      </w:r>
      <w:r w:rsidR="006055D1">
        <w:rPr>
          <w:rFonts w:ascii="Arial" w:hAnsi="Arial" w:cs="Arial"/>
        </w:rPr>
        <w:t xml:space="preserve"> (similar to CHO)</w:t>
      </w:r>
      <w:r w:rsidR="003B4A92">
        <w:rPr>
          <w:rFonts w:ascii="Arial" w:hAnsi="Arial" w:cs="Arial"/>
        </w:rPr>
        <w:t>. For Option 2, UE will still seek NW approval first before restoring the prior configurations.</w:t>
      </w:r>
      <w:r w:rsidR="008F2FB7">
        <w:rPr>
          <w:rFonts w:ascii="Arial" w:hAnsi="Arial" w:cs="Arial"/>
        </w:rPr>
        <w:t xml:space="preserve"> UE will then follow the NW command to decide whether to restore or drop the previous RRC configuration.</w:t>
      </w:r>
      <w:r w:rsidR="007A05C0">
        <w:rPr>
          <w:rFonts w:ascii="Arial" w:hAnsi="Arial" w:cs="Arial"/>
        </w:rPr>
        <w:t xml:space="preserve"> We think neither option is complicate</w:t>
      </w:r>
      <w:r w:rsidR="00043362">
        <w:rPr>
          <w:rFonts w:ascii="Arial" w:hAnsi="Arial" w:cs="Arial"/>
        </w:rPr>
        <w:t>d</w:t>
      </w:r>
      <w:r w:rsidR="00683BF8">
        <w:rPr>
          <w:rFonts w:ascii="Arial" w:hAnsi="Arial" w:cs="Arial"/>
        </w:rPr>
        <w:t xml:space="preserve">. Both are quite </w:t>
      </w:r>
      <w:r w:rsidR="00043362">
        <w:rPr>
          <w:rFonts w:ascii="Arial" w:hAnsi="Arial" w:cs="Arial"/>
        </w:rPr>
        <w:t>straight forward</w:t>
      </w:r>
      <w:r w:rsidR="00683BF8">
        <w:rPr>
          <w:rFonts w:ascii="Arial" w:hAnsi="Arial" w:cs="Arial"/>
        </w:rPr>
        <w:t xml:space="preserve"> and can be done with  limited changes in RRC specification, as provided in draft CRs[3][4]</w:t>
      </w:r>
      <w:r w:rsidR="007A05C0">
        <w:rPr>
          <w:rFonts w:ascii="Arial" w:hAnsi="Arial" w:cs="Arial"/>
        </w:rPr>
        <w:t>. RAN2 can discuss which option is preferred or whether both can be supported in Rel-17.</w:t>
      </w:r>
    </w:p>
    <w:p w14:paraId="2DCB9359" w14:textId="29F84572" w:rsidR="000419BA" w:rsidRPr="004434EB" w:rsidRDefault="000419BA" w:rsidP="004434EB">
      <w:pPr>
        <w:ind w:left="1440" w:hanging="1440"/>
        <w:jc w:val="both"/>
        <w:rPr>
          <w:rFonts w:ascii="Arial" w:hAnsi="Arial" w:cs="Arial"/>
          <w:b/>
          <w:bCs/>
          <w:lang w:val="en-US"/>
        </w:rPr>
      </w:pPr>
      <w:r w:rsidRPr="000419BA">
        <w:rPr>
          <w:rFonts w:ascii="Arial" w:hAnsi="Arial" w:cs="Arial"/>
          <w:b/>
          <w:bCs/>
        </w:rPr>
        <w:t xml:space="preserve">Proposal </w:t>
      </w:r>
      <w:r w:rsidR="006B46B9">
        <w:rPr>
          <w:rFonts w:ascii="Arial" w:hAnsi="Arial" w:cs="Arial"/>
          <w:b/>
          <w:bCs/>
        </w:rPr>
        <w:t>3</w:t>
      </w:r>
      <w:r w:rsidRPr="000419BA">
        <w:rPr>
          <w:rFonts w:ascii="Arial" w:hAnsi="Arial" w:cs="Arial"/>
          <w:b/>
          <w:bCs/>
        </w:rPr>
        <w:tab/>
        <w:t xml:space="preserve">RAN2 </w:t>
      </w:r>
      <w:r w:rsidR="00B9030F">
        <w:rPr>
          <w:rFonts w:ascii="Arial" w:hAnsi="Arial" w:cs="Arial"/>
          <w:b/>
          <w:bCs/>
        </w:rPr>
        <w:t>discuss which of the above option</w:t>
      </w:r>
      <w:r w:rsidR="00621025">
        <w:rPr>
          <w:rFonts w:ascii="Arial" w:hAnsi="Arial" w:cs="Arial"/>
          <w:b/>
          <w:bCs/>
        </w:rPr>
        <w:t xml:space="preserve"> (1 or 2 or both)</w:t>
      </w:r>
      <w:r w:rsidR="00B9030F">
        <w:rPr>
          <w:rFonts w:ascii="Arial" w:hAnsi="Arial" w:cs="Arial"/>
          <w:b/>
          <w:bCs/>
        </w:rPr>
        <w:t xml:space="preserve"> </w:t>
      </w:r>
      <w:r w:rsidR="00621025">
        <w:rPr>
          <w:rFonts w:ascii="Arial" w:hAnsi="Arial" w:cs="Arial"/>
          <w:b/>
          <w:bCs/>
        </w:rPr>
        <w:t>can be used</w:t>
      </w:r>
      <w:r w:rsidR="00B9030F">
        <w:rPr>
          <w:rFonts w:ascii="Arial" w:hAnsi="Arial" w:cs="Arial"/>
          <w:b/>
          <w:bCs/>
        </w:rPr>
        <w:t xml:space="preserve"> to enable fast RLF recovery for RRC_CONNECTED UE</w:t>
      </w:r>
      <w:r w:rsidR="00621025">
        <w:rPr>
          <w:rFonts w:ascii="Arial" w:hAnsi="Arial" w:cs="Arial"/>
          <w:b/>
          <w:bCs/>
        </w:rPr>
        <w:t>.</w:t>
      </w:r>
    </w:p>
    <w:p w14:paraId="1EF74AEA" w14:textId="77777777" w:rsidR="00EC5398" w:rsidRPr="00741066" w:rsidRDefault="00991EC8" w:rsidP="00A10D84">
      <w:pPr>
        <w:pStyle w:val="Heading1"/>
        <w:ind w:left="1080" w:hanging="1080"/>
        <w:rPr>
          <w:rFonts w:cs="Arial"/>
        </w:rPr>
      </w:pPr>
      <w:r w:rsidRPr="00741066">
        <w:rPr>
          <w:rFonts w:cs="Arial"/>
        </w:rPr>
        <w:t>3</w:t>
      </w:r>
      <w:r w:rsidRPr="00741066">
        <w:rPr>
          <w:rFonts w:cs="Arial"/>
        </w:rPr>
        <w:tab/>
      </w:r>
      <w:r w:rsidR="00857987">
        <w:rPr>
          <w:rFonts w:cs="Arial"/>
        </w:rPr>
        <w:t>Conclusion</w:t>
      </w:r>
    </w:p>
    <w:p w14:paraId="5953C741" w14:textId="3AEBD898" w:rsidR="00304D4F" w:rsidRDefault="00683BF8" w:rsidP="0063380E">
      <w:pPr>
        <w:tabs>
          <w:tab w:val="left" w:pos="701"/>
        </w:tabs>
        <w:jc w:val="both"/>
        <w:rPr>
          <w:rFonts w:ascii="Arial" w:hAnsi="Arial" w:cs="Arial"/>
          <w:lang w:val="en-US"/>
        </w:rPr>
      </w:pPr>
      <w:r>
        <w:rPr>
          <w:rFonts w:ascii="Arial" w:hAnsi="Arial" w:cs="Arial"/>
          <w:lang w:val="en-US"/>
        </w:rPr>
        <w:t>In this paper, we have investigated the</w:t>
      </w:r>
      <w:r w:rsidR="00304D4F">
        <w:rPr>
          <w:rFonts w:ascii="Arial" w:hAnsi="Arial" w:cs="Arial"/>
          <w:lang w:val="en-US"/>
        </w:rPr>
        <w:t xml:space="preserve"> ways to allow UE to recover from RLF faster, and have the following observations.</w:t>
      </w:r>
    </w:p>
    <w:p w14:paraId="493AD540" w14:textId="77777777" w:rsidR="00304D4F" w:rsidRPr="00865048" w:rsidRDefault="00304D4F" w:rsidP="00304D4F">
      <w:pPr>
        <w:ind w:left="1440" w:hanging="1440"/>
        <w:jc w:val="both"/>
        <w:rPr>
          <w:rFonts w:ascii="Arial" w:hAnsi="Arial" w:cs="Arial"/>
          <w:b/>
          <w:bCs/>
          <w:lang w:val="en-US"/>
        </w:rPr>
      </w:pPr>
      <w:r>
        <w:rPr>
          <w:rFonts w:ascii="Arial" w:hAnsi="Arial" w:cs="Arial"/>
          <w:b/>
          <w:bCs/>
        </w:rPr>
        <w:t>Observation</w:t>
      </w:r>
      <w:r w:rsidRPr="000419BA">
        <w:rPr>
          <w:rFonts w:ascii="Arial" w:hAnsi="Arial" w:cs="Arial"/>
          <w:b/>
          <w:bCs/>
        </w:rPr>
        <w:t xml:space="preserve"> 1 </w:t>
      </w:r>
      <w:r w:rsidRPr="000419BA">
        <w:rPr>
          <w:rFonts w:ascii="Arial" w:hAnsi="Arial" w:cs="Arial"/>
          <w:b/>
          <w:bCs/>
        </w:rPr>
        <w:tab/>
      </w:r>
      <w:r>
        <w:rPr>
          <w:rFonts w:ascii="Arial" w:hAnsi="Arial" w:cs="Arial"/>
          <w:b/>
          <w:bCs/>
          <w:lang w:val="en-US"/>
        </w:rPr>
        <w:t>S</w:t>
      </w:r>
      <w:r w:rsidRPr="00DA134E">
        <w:rPr>
          <w:rFonts w:ascii="Arial" w:hAnsi="Arial" w:cs="Arial"/>
          <w:b/>
          <w:bCs/>
          <w:lang w:val="en-US"/>
        </w:rPr>
        <w:t xml:space="preserve">horten the </w:t>
      </w:r>
      <w:r>
        <w:rPr>
          <w:rFonts w:ascii="Arial" w:hAnsi="Arial" w:cs="Arial"/>
          <w:b/>
          <w:bCs/>
          <w:lang w:val="en-US"/>
        </w:rPr>
        <w:t xml:space="preserve">total </w:t>
      </w:r>
      <w:r w:rsidRPr="00DA134E">
        <w:rPr>
          <w:rFonts w:ascii="Arial" w:hAnsi="Arial" w:cs="Arial"/>
          <w:b/>
          <w:bCs/>
          <w:lang w:val="en-US"/>
        </w:rPr>
        <w:t>delay of the whole RRC</w:t>
      </w:r>
      <w:r>
        <w:rPr>
          <w:rFonts w:ascii="Arial" w:hAnsi="Arial" w:cs="Arial"/>
          <w:b/>
          <w:bCs/>
          <w:lang w:val="en-US"/>
        </w:rPr>
        <w:t xml:space="preserve"> </w:t>
      </w:r>
      <w:r w:rsidRPr="00DA134E">
        <w:rPr>
          <w:rFonts w:ascii="Arial" w:hAnsi="Arial" w:cs="Arial"/>
          <w:b/>
          <w:bCs/>
          <w:lang w:val="en-US"/>
        </w:rPr>
        <w:t>Reestablishment procedure</w:t>
      </w:r>
      <w:r>
        <w:rPr>
          <w:rFonts w:ascii="Arial" w:hAnsi="Arial" w:cs="Arial"/>
          <w:b/>
          <w:bCs/>
          <w:lang w:val="en-US"/>
        </w:rPr>
        <w:t xml:space="preserve"> is desirable.</w:t>
      </w:r>
    </w:p>
    <w:p w14:paraId="30C04288" w14:textId="77777777" w:rsidR="00304D4F" w:rsidRPr="001F1CA5" w:rsidRDefault="00304D4F" w:rsidP="00304D4F">
      <w:pPr>
        <w:ind w:left="1440" w:hanging="1440"/>
        <w:jc w:val="both"/>
        <w:rPr>
          <w:rFonts w:ascii="Arial" w:hAnsi="Arial" w:cs="Arial"/>
          <w:b/>
          <w:bCs/>
          <w:lang w:val="en-US"/>
        </w:rPr>
      </w:pPr>
      <w:r>
        <w:rPr>
          <w:rFonts w:ascii="Arial" w:hAnsi="Arial" w:cs="Arial"/>
          <w:b/>
          <w:bCs/>
        </w:rPr>
        <w:t>Observation</w:t>
      </w:r>
      <w:r w:rsidRPr="000419BA">
        <w:rPr>
          <w:rFonts w:ascii="Arial" w:hAnsi="Arial" w:cs="Arial"/>
          <w:b/>
          <w:bCs/>
        </w:rPr>
        <w:t xml:space="preserve"> </w:t>
      </w:r>
      <w:r>
        <w:rPr>
          <w:rFonts w:ascii="Arial" w:hAnsi="Arial" w:cs="Arial"/>
          <w:b/>
          <w:bCs/>
        </w:rPr>
        <w:t>2</w:t>
      </w:r>
      <w:r w:rsidRPr="000419BA">
        <w:rPr>
          <w:rFonts w:ascii="Arial" w:hAnsi="Arial" w:cs="Arial"/>
          <w:b/>
          <w:bCs/>
        </w:rPr>
        <w:t xml:space="preserve"> </w:t>
      </w:r>
      <w:r w:rsidRPr="000419BA">
        <w:rPr>
          <w:rFonts w:ascii="Arial" w:hAnsi="Arial" w:cs="Arial"/>
          <w:b/>
          <w:bCs/>
        </w:rPr>
        <w:tab/>
      </w:r>
      <w:r>
        <w:rPr>
          <w:rFonts w:ascii="Arial" w:hAnsi="Arial" w:cs="Arial"/>
          <w:b/>
          <w:bCs/>
        </w:rPr>
        <w:t>It is an overkill to force RRC_CONNECTED UE to release UE configuration when RRC reestablishment procedure is initiated.</w:t>
      </w:r>
    </w:p>
    <w:p w14:paraId="1E29B9B1" w14:textId="77777777" w:rsidR="00304D4F" w:rsidRDefault="00304D4F" w:rsidP="00304D4F">
      <w:pPr>
        <w:ind w:left="1440" w:hanging="1440"/>
        <w:jc w:val="both"/>
        <w:rPr>
          <w:rFonts w:ascii="Arial" w:hAnsi="Arial" w:cs="Arial"/>
          <w:b/>
          <w:bCs/>
        </w:rPr>
      </w:pPr>
      <w:r>
        <w:rPr>
          <w:rFonts w:ascii="Arial" w:hAnsi="Arial" w:cs="Arial"/>
          <w:b/>
          <w:bCs/>
        </w:rPr>
        <w:t>Observation</w:t>
      </w:r>
      <w:r w:rsidRPr="000419BA">
        <w:rPr>
          <w:rFonts w:ascii="Arial" w:hAnsi="Arial" w:cs="Arial"/>
          <w:b/>
          <w:bCs/>
        </w:rPr>
        <w:t xml:space="preserve"> </w:t>
      </w:r>
      <w:r>
        <w:rPr>
          <w:rFonts w:ascii="Arial" w:hAnsi="Arial" w:cs="Arial"/>
          <w:b/>
          <w:bCs/>
        </w:rPr>
        <w:t>3</w:t>
      </w:r>
      <w:r w:rsidRPr="000419BA">
        <w:rPr>
          <w:rFonts w:ascii="Arial" w:hAnsi="Arial" w:cs="Arial"/>
          <w:b/>
          <w:bCs/>
        </w:rPr>
        <w:tab/>
      </w:r>
      <w:r>
        <w:rPr>
          <w:rFonts w:ascii="Arial" w:hAnsi="Arial" w:cs="Arial"/>
          <w:b/>
          <w:bCs/>
        </w:rPr>
        <w:t>When UE selects the same cell after RLF, re-using prior configuration can help to reduce both signalling overhead and service outage duration.</w:t>
      </w:r>
    </w:p>
    <w:p w14:paraId="04E1104C" w14:textId="6701ED2E" w:rsidR="00304D4F" w:rsidRPr="00304D4F" w:rsidRDefault="00304D4F" w:rsidP="00304D4F">
      <w:pPr>
        <w:ind w:left="1440" w:hanging="1440"/>
        <w:jc w:val="both"/>
        <w:rPr>
          <w:rFonts w:ascii="Arial" w:hAnsi="Arial" w:cs="Arial"/>
          <w:b/>
          <w:bCs/>
        </w:rPr>
      </w:pPr>
      <w:r>
        <w:rPr>
          <w:rFonts w:ascii="Arial" w:hAnsi="Arial" w:cs="Arial"/>
          <w:b/>
          <w:bCs/>
        </w:rPr>
        <w:t>Observation</w:t>
      </w:r>
      <w:r w:rsidRPr="000419BA">
        <w:rPr>
          <w:rFonts w:ascii="Arial" w:hAnsi="Arial" w:cs="Arial"/>
          <w:b/>
          <w:bCs/>
        </w:rPr>
        <w:t xml:space="preserve"> </w:t>
      </w:r>
      <w:r>
        <w:rPr>
          <w:rFonts w:ascii="Arial" w:hAnsi="Arial" w:cs="Arial"/>
          <w:b/>
          <w:bCs/>
        </w:rPr>
        <w:t>4</w:t>
      </w:r>
      <w:r w:rsidRPr="000419BA">
        <w:rPr>
          <w:rFonts w:ascii="Arial" w:hAnsi="Arial" w:cs="Arial"/>
          <w:b/>
          <w:bCs/>
        </w:rPr>
        <w:tab/>
      </w:r>
      <w:r>
        <w:rPr>
          <w:rFonts w:ascii="Arial" w:hAnsi="Arial" w:cs="Arial"/>
          <w:b/>
          <w:bCs/>
        </w:rPr>
        <w:t>If CHO is configured, RRC Reestablishment procedure allow fast recovery to candidate neighbour cells but not in the source cell.</w:t>
      </w:r>
    </w:p>
    <w:p w14:paraId="1FE1899F" w14:textId="77777777" w:rsidR="00304D4F" w:rsidRDefault="00304D4F" w:rsidP="0063380E">
      <w:pPr>
        <w:tabs>
          <w:tab w:val="left" w:pos="701"/>
        </w:tabs>
        <w:jc w:val="both"/>
        <w:rPr>
          <w:rFonts w:ascii="Arial" w:hAnsi="Arial" w:cs="Arial"/>
          <w:lang w:val="en-US"/>
        </w:rPr>
      </w:pPr>
      <w:r>
        <w:rPr>
          <w:rFonts w:ascii="Arial" w:hAnsi="Arial" w:cs="Arial"/>
          <w:lang w:val="en-US"/>
        </w:rPr>
        <w:t>Then, we have the following proposals:</w:t>
      </w:r>
    </w:p>
    <w:p w14:paraId="68780C8B" w14:textId="77777777" w:rsidR="00304D4F" w:rsidRPr="001F1CA5" w:rsidRDefault="00304D4F" w:rsidP="00304D4F">
      <w:pPr>
        <w:ind w:left="1440" w:hanging="1440"/>
        <w:jc w:val="both"/>
        <w:rPr>
          <w:rFonts w:ascii="Arial" w:hAnsi="Arial" w:cs="Arial"/>
          <w:b/>
          <w:bCs/>
          <w:lang w:val="en-US"/>
        </w:rPr>
      </w:pPr>
      <w:r w:rsidRPr="000419BA">
        <w:rPr>
          <w:rFonts w:ascii="Arial" w:hAnsi="Arial" w:cs="Arial"/>
          <w:b/>
          <w:bCs/>
        </w:rPr>
        <w:t xml:space="preserve">Proposal 1 </w:t>
      </w:r>
      <w:r w:rsidRPr="000419BA">
        <w:rPr>
          <w:rFonts w:ascii="Arial" w:hAnsi="Arial" w:cs="Arial"/>
          <w:b/>
          <w:bCs/>
        </w:rPr>
        <w:tab/>
      </w:r>
      <w:r w:rsidRPr="006B46B9">
        <w:rPr>
          <w:rFonts w:ascii="Arial" w:hAnsi="Arial" w:cs="Arial"/>
          <w:b/>
          <w:bCs/>
        </w:rPr>
        <w:t>RAN2 to consider the enhancement on the RRC Reestablishment procedure to reduce the interruption time and reduce the RRC signalling overhead</w:t>
      </w:r>
      <w:r>
        <w:rPr>
          <w:rFonts w:ascii="Arial" w:hAnsi="Arial" w:cs="Arial"/>
          <w:b/>
          <w:bCs/>
        </w:rPr>
        <w:t>, especially for the case that UE selects the same (source) PCell during connection reestablishment.</w:t>
      </w:r>
    </w:p>
    <w:p w14:paraId="43DA81DB" w14:textId="77777777" w:rsidR="00304D4F" w:rsidRPr="000419BA" w:rsidRDefault="00304D4F" w:rsidP="00304D4F">
      <w:pPr>
        <w:ind w:left="1440" w:hanging="1440"/>
        <w:jc w:val="both"/>
        <w:rPr>
          <w:rFonts w:ascii="Arial" w:hAnsi="Arial" w:cs="Arial"/>
          <w:b/>
          <w:bCs/>
          <w:lang w:val="en-US"/>
        </w:rPr>
      </w:pPr>
      <w:r w:rsidRPr="000419BA">
        <w:rPr>
          <w:rFonts w:ascii="Arial" w:hAnsi="Arial" w:cs="Arial"/>
          <w:b/>
          <w:bCs/>
        </w:rPr>
        <w:lastRenderedPageBreak/>
        <w:t xml:space="preserve">Proposal </w:t>
      </w:r>
      <w:r>
        <w:rPr>
          <w:rFonts w:ascii="Arial" w:hAnsi="Arial" w:cs="Arial"/>
          <w:b/>
          <w:bCs/>
        </w:rPr>
        <w:t>2</w:t>
      </w:r>
      <w:r w:rsidRPr="000419BA">
        <w:rPr>
          <w:rFonts w:ascii="Arial" w:hAnsi="Arial" w:cs="Arial"/>
          <w:b/>
          <w:bCs/>
        </w:rPr>
        <w:t xml:space="preserve"> </w:t>
      </w:r>
      <w:r w:rsidRPr="000419BA">
        <w:rPr>
          <w:rFonts w:ascii="Arial" w:hAnsi="Arial" w:cs="Arial"/>
          <w:b/>
          <w:bCs/>
        </w:rPr>
        <w:tab/>
      </w:r>
      <w:r>
        <w:rPr>
          <w:rFonts w:ascii="Arial" w:hAnsi="Arial" w:cs="Arial"/>
          <w:b/>
          <w:bCs/>
        </w:rPr>
        <w:t>UE is allowed to keep its RRC configuration during cell selection while T311 is running.</w:t>
      </w:r>
    </w:p>
    <w:p w14:paraId="5B1A443F" w14:textId="02D8018A" w:rsidR="00B73EA1" w:rsidRPr="00304D4F" w:rsidRDefault="00304D4F" w:rsidP="00304D4F">
      <w:pPr>
        <w:ind w:left="1440" w:hanging="1440"/>
        <w:jc w:val="both"/>
        <w:rPr>
          <w:rFonts w:ascii="Arial" w:hAnsi="Arial" w:cs="Arial"/>
          <w:b/>
          <w:bCs/>
          <w:lang w:val="en-US"/>
        </w:rPr>
      </w:pPr>
      <w:r w:rsidRPr="000419BA">
        <w:rPr>
          <w:rFonts w:ascii="Arial" w:hAnsi="Arial" w:cs="Arial"/>
          <w:b/>
          <w:bCs/>
        </w:rPr>
        <w:t xml:space="preserve">Proposal </w:t>
      </w:r>
      <w:r>
        <w:rPr>
          <w:rFonts w:ascii="Arial" w:hAnsi="Arial" w:cs="Arial"/>
          <w:b/>
          <w:bCs/>
        </w:rPr>
        <w:t>3</w:t>
      </w:r>
      <w:r w:rsidRPr="000419BA">
        <w:rPr>
          <w:rFonts w:ascii="Arial" w:hAnsi="Arial" w:cs="Arial"/>
          <w:b/>
          <w:bCs/>
        </w:rPr>
        <w:tab/>
        <w:t xml:space="preserve">RAN2 </w:t>
      </w:r>
      <w:r>
        <w:rPr>
          <w:rFonts w:ascii="Arial" w:hAnsi="Arial" w:cs="Arial"/>
          <w:b/>
          <w:bCs/>
        </w:rPr>
        <w:t>discuss which of the above option (1 or 2 or both) can be used to enable fast RLF recovery for RRC_CONNECTED UE.</w:t>
      </w:r>
    </w:p>
    <w:p w14:paraId="0B25DFCF" w14:textId="18AD7179" w:rsidR="00EC5398" w:rsidRDefault="00857987" w:rsidP="00A10D84">
      <w:pPr>
        <w:pStyle w:val="Heading1"/>
        <w:ind w:left="1080" w:hanging="1080"/>
      </w:pPr>
      <w:r>
        <w:t>4</w:t>
      </w:r>
      <w:r w:rsidR="00991EC8">
        <w:t xml:space="preserve"> </w:t>
      </w:r>
      <w:r w:rsidR="00A10D84">
        <w:tab/>
      </w:r>
      <w:r w:rsidR="00991EC8">
        <w:t>References</w:t>
      </w:r>
    </w:p>
    <w:p w14:paraId="12DDF2B4" w14:textId="3CDE2483" w:rsidR="00462C91" w:rsidRDefault="00741066" w:rsidP="008F288B">
      <w:pPr>
        <w:pStyle w:val="Doc-title"/>
        <w:spacing w:before="120"/>
        <w:ind w:left="1890" w:hanging="1890"/>
        <w:rPr>
          <w:rFonts w:cs="Arial"/>
        </w:rPr>
      </w:pPr>
      <w:r w:rsidRPr="00C705A0">
        <w:rPr>
          <w:rFonts w:cs="Arial"/>
          <w:lang w:val="en-US"/>
        </w:rPr>
        <w:t xml:space="preserve">[1] </w:t>
      </w:r>
      <w:r w:rsidR="008F288B">
        <w:rPr>
          <w:rFonts w:cs="Arial"/>
        </w:rPr>
        <w:t>TS 38.331</w:t>
      </w:r>
      <w:r w:rsidR="00F74814">
        <w:rPr>
          <w:rFonts w:cs="Arial"/>
        </w:rPr>
        <w:t xml:space="preserve"> v16.5.0</w:t>
      </w:r>
    </w:p>
    <w:p w14:paraId="5460ED63" w14:textId="56018FA4" w:rsidR="00F74814" w:rsidRDefault="00F74814" w:rsidP="00F74814">
      <w:pPr>
        <w:pStyle w:val="Doc-text2"/>
        <w:ind w:left="1530" w:hanging="1530"/>
      </w:pPr>
      <w:r>
        <w:t xml:space="preserve">[2] R2-2004618 </w:t>
      </w:r>
      <w:r w:rsidRPr="00F74814">
        <w:tab/>
        <w:t>Updates to reestablishment procedure</w:t>
      </w:r>
      <w:r w:rsidRPr="00F74814">
        <w:tab/>
        <w:t>ZTE Corporation, Sanechips, Intel Corporation, CATT, Mediatek</w:t>
      </w:r>
      <w:r w:rsidRPr="00F74814">
        <w:tab/>
        <w:t>CR</w:t>
      </w:r>
      <w:r w:rsidRPr="00F74814">
        <w:tab/>
        <w:t>Rel-16</w:t>
      </w:r>
      <w:r w:rsidRPr="00F74814">
        <w:tab/>
        <w:t>38.331</w:t>
      </w:r>
      <w:r w:rsidRPr="00F74814">
        <w:tab/>
        <w:t>16.0.0</w:t>
      </w:r>
      <w:r w:rsidRPr="00F74814">
        <w:tab/>
        <w:t>1143</w:t>
      </w:r>
      <w:r w:rsidRPr="00F74814">
        <w:tab/>
        <w:t>6</w:t>
      </w:r>
      <w:r w:rsidRPr="00F74814">
        <w:tab/>
        <w:t>C</w:t>
      </w:r>
      <w:r w:rsidRPr="00F74814">
        <w:tab/>
        <w:t>TEI16</w:t>
      </w:r>
    </w:p>
    <w:p w14:paraId="14F05CF9" w14:textId="5BC865DE" w:rsidR="00F907C7" w:rsidRDefault="00F907C7" w:rsidP="00F74814">
      <w:pPr>
        <w:pStyle w:val="Doc-text2"/>
        <w:ind w:left="1530" w:hanging="1530"/>
      </w:pPr>
      <w:r>
        <w:t>[3] Chairman’s Notes, RAN2#109e, with the following agreement:</w:t>
      </w:r>
    </w:p>
    <w:p w14:paraId="31F8E8D0" w14:textId="6EDDBA70" w:rsidR="00F907C7" w:rsidRPr="00F74814" w:rsidRDefault="00F907C7" w:rsidP="00F74814">
      <w:pPr>
        <w:pStyle w:val="Doc-text2"/>
        <w:ind w:left="1530" w:hanging="1530"/>
      </w:pPr>
      <w:r>
        <w:tab/>
      </w:r>
      <w:r w:rsidRPr="00F907C7">
        <w:rPr>
          <w:i/>
          <w:iCs/>
        </w:rPr>
        <w:t>Failure recovery via CHO in Rel-16 is applicable only to RLF, Intra-RAT Handover Failure or Intra-RAT Conditional Handover Failure</w:t>
      </w:r>
      <w:r>
        <w:t xml:space="preserve">. </w:t>
      </w:r>
    </w:p>
    <w:p w14:paraId="52E1B354" w14:textId="0F3F9D95" w:rsidR="00683BF8" w:rsidRDefault="00683BF8">
      <w:pPr>
        <w:rPr>
          <w:rFonts w:ascii="Arial" w:hAnsi="Arial" w:cs="Arial"/>
        </w:rPr>
      </w:pPr>
      <w:r w:rsidRPr="00683BF8">
        <w:rPr>
          <w:rFonts w:ascii="Arial" w:hAnsi="Arial" w:cs="Arial"/>
        </w:rPr>
        <w:t>[</w:t>
      </w:r>
      <w:r w:rsidR="00F907C7">
        <w:rPr>
          <w:rFonts w:ascii="Arial" w:hAnsi="Arial" w:cs="Arial"/>
        </w:rPr>
        <w:t>4</w:t>
      </w:r>
      <w:r w:rsidRPr="00683BF8">
        <w:rPr>
          <w:rFonts w:ascii="Arial" w:hAnsi="Arial" w:cs="Arial"/>
        </w:rPr>
        <w:t xml:space="preserve">] </w:t>
      </w:r>
      <w:r>
        <w:rPr>
          <w:rFonts w:ascii="Arial" w:hAnsi="Arial" w:cs="Arial"/>
        </w:rPr>
        <w:t>R2-21</w:t>
      </w:r>
      <w:r w:rsidR="00E55080">
        <w:rPr>
          <w:rFonts w:ascii="Arial" w:hAnsi="Arial" w:cs="Arial"/>
        </w:rPr>
        <w:t>10056</w:t>
      </w:r>
      <w:r>
        <w:rPr>
          <w:rFonts w:ascii="Arial" w:hAnsi="Arial" w:cs="Arial"/>
        </w:rPr>
        <w:t xml:space="preserve">, </w:t>
      </w:r>
      <w:r w:rsidRPr="00683BF8">
        <w:rPr>
          <w:rFonts w:ascii="Arial" w:hAnsi="Arial" w:cs="Arial"/>
        </w:rPr>
        <w:t>38.331 CR to introduce fast RLF recovery (Option 1)</w:t>
      </w:r>
    </w:p>
    <w:p w14:paraId="796BCE27" w14:textId="299D73CC" w:rsidR="00EC5398" w:rsidRPr="00304D4F" w:rsidRDefault="00683BF8">
      <w:pPr>
        <w:rPr>
          <w:rFonts w:ascii="Arial" w:hAnsi="Arial" w:cs="Arial"/>
        </w:rPr>
      </w:pPr>
      <w:r>
        <w:rPr>
          <w:rFonts w:ascii="Arial" w:hAnsi="Arial" w:cs="Arial"/>
        </w:rPr>
        <w:t>[</w:t>
      </w:r>
      <w:r w:rsidR="00F907C7">
        <w:rPr>
          <w:rFonts w:ascii="Arial" w:hAnsi="Arial" w:cs="Arial"/>
        </w:rPr>
        <w:t>5</w:t>
      </w:r>
      <w:r>
        <w:rPr>
          <w:rFonts w:ascii="Arial" w:hAnsi="Arial" w:cs="Arial"/>
        </w:rPr>
        <w:t>]</w:t>
      </w:r>
      <w:r w:rsidRPr="00683BF8">
        <w:rPr>
          <w:rFonts w:ascii="Arial" w:hAnsi="Arial" w:cs="Arial"/>
        </w:rPr>
        <w:t xml:space="preserve"> </w:t>
      </w:r>
      <w:r>
        <w:rPr>
          <w:rFonts w:ascii="Arial" w:hAnsi="Arial" w:cs="Arial"/>
        </w:rPr>
        <w:t>R2-21</w:t>
      </w:r>
      <w:r w:rsidR="00E55080">
        <w:rPr>
          <w:rFonts w:ascii="Arial" w:hAnsi="Arial" w:cs="Arial"/>
        </w:rPr>
        <w:t>10057</w:t>
      </w:r>
      <w:r>
        <w:rPr>
          <w:rFonts w:ascii="Arial" w:hAnsi="Arial" w:cs="Arial"/>
        </w:rPr>
        <w:t xml:space="preserve">, </w:t>
      </w:r>
      <w:r w:rsidRPr="00683BF8">
        <w:rPr>
          <w:rFonts w:ascii="Arial" w:hAnsi="Arial" w:cs="Arial"/>
        </w:rPr>
        <w:t xml:space="preserve">38.331 CR to introduce fast RLF recovery (Option </w:t>
      </w:r>
      <w:r>
        <w:rPr>
          <w:rFonts w:ascii="Arial" w:hAnsi="Arial" w:cs="Arial"/>
        </w:rPr>
        <w:t>2)</w:t>
      </w:r>
    </w:p>
    <w:sectPr w:rsidR="00EC5398" w:rsidRPr="00304D4F">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099A6" w14:textId="77777777" w:rsidR="007C4807" w:rsidRDefault="007C4807" w:rsidP="008C1D65">
      <w:pPr>
        <w:spacing w:after="0"/>
      </w:pPr>
      <w:r>
        <w:separator/>
      </w:r>
    </w:p>
  </w:endnote>
  <w:endnote w:type="continuationSeparator" w:id="0">
    <w:p w14:paraId="2D5424CF" w14:textId="77777777" w:rsidR="007C4807" w:rsidRDefault="007C4807" w:rsidP="008C1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atha">
    <w:panose1 w:val="020B0604020202020204"/>
    <w:charset w:val="00"/>
    <w:family w:val="swiss"/>
    <w:pitch w:val="variable"/>
    <w:sig w:usb0="001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25432" w14:textId="77777777" w:rsidR="007C4807" w:rsidRDefault="007C4807" w:rsidP="008C1D65">
      <w:pPr>
        <w:spacing w:after="0"/>
      </w:pPr>
      <w:r>
        <w:separator/>
      </w:r>
    </w:p>
  </w:footnote>
  <w:footnote w:type="continuationSeparator" w:id="0">
    <w:p w14:paraId="6A4BB35A" w14:textId="77777777" w:rsidR="007C4807" w:rsidRDefault="007C4807" w:rsidP="008C1D6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62B2ED1"/>
    <w:multiLevelType w:val="hybridMultilevel"/>
    <w:tmpl w:val="9B2EE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781B23"/>
    <w:multiLevelType w:val="hybridMultilevel"/>
    <w:tmpl w:val="66401A94"/>
    <w:lvl w:ilvl="0" w:tplc="04090011">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FD155B5"/>
    <w:multiLevelType w:val="hybridMultilevel"/>
    <w:tmpl w:val="96DC1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F42B2F"/>
    <w:multiLevelType w:val="hybridMultilevel"/>
    <w:tmpl w:val="A32C7F00"/>
    <w:lvl w:ilvl="0" w:tplc="1068B364">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8C5B0C"/>
    <w:multiLevelType w:val="hybridMultilevel"/>
    <w:tmpl w:val="66401A94"/>
    <w:lvl w:ilvl="0" w:tplc="04090011">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2BD72073"/>
    <w:multiLevelType w:val="hybridMultilevel"/>
    <w:tmpl w:val="6D92E374"/>
    <w:lvl w:ilvl="0" w:tplc="6E84B74F">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782FBD"/>
    <w:multiLevelType w:val="hybridMultilevel"/>
    <w:tmpl w:val="7C66E71C"/>
    <w:lvl w:ilvl="0" w:tplc="FBC0A3B2">
      <w:start w:val="5"/>
      <w:numFmt w:val="bullet"/>
      <w:lvlText w:val=""/>
      <w:lvlJc w:val="left"/>
      <w:pPr>
        <w:ind w:left="720" w:hanging="360"/>
      </w:pPr>
      <w:rPr>
        <w:rFonts w:ascii="Symbol" w:eastAsia="SimSu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8A3DDA"/>
    <w:multiLevelType w:val="hybridMultilevel"/>
    <w:tmpl w:val="2B3E67AE"/>
    <w:lvl w:ilvl="0" w:tplc="4B22BA0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8F1CAA"/>
    <w:multiLevelType w:val="hybridMultilevel"/>
    <w:tmpl w:val="CE86864C"/>
    <w:lvl w:ilvl="0" w:tplc="4B22BA0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D6B66A4"/>
    <w:multiLevelType w:val="hybridMultilevel"/>
    <w:tmpl w:val="A96041A0"/>
    <w:lvl w:ilvl="0" w:tplc="BC1E58B8">
      <w:start w:val="8"/>
      <w:numFmt w:val="bullet"/>
      <w:lvlText w:val=""/>
      <w:lvlJc w:val="left"/>
      <w:pPr>
        <w:ind w:left="2519" w:hanging="360"/>
      </w:pPr>
      <w:rPr>
        <w:rFonts w:ascii="Symbol" w:eastAsia="MS Mincho" w:hAnsi="Symbol" w:cs="Times New Roman" w:hint="default"/>
      </w:rPr>
    </w:lvl>
    <w:lvl w:ilvl="1" w:tplc="08090003">
      <w:start w:val="1"/>
      <w:numFmt w:val="bullet"/>
      <w:lvlText w:val="o"/>
      <w:lvlJc w:val="left"/>
      <w:pPr>
        <w:ind w:left="3239" w:hanging="360"/>
      </w:pPr>
      <w:rPr>
        <w:rFonts w:ascii="Courier New" w:hAnsi="Courier New" w:cs="Courier New" w:hint="default"/>
      </w:rPr>
    </w:lvl>
    <w:lvl w:ilvl="2" w:tplc="08090005">
      <w:start w:val="1"/>
      <w:numFmt w:val="bullet"/>
      <w:lvlText w:val=""/>
      <w:lvlJc w:val="left"/>
      <w:pPr>
        <w:ind w:left="3959" w:hanging="360"/>
      </w:pPr>
      <w:rPr>
        <w:rFonts w:ascii="Wingdings" w:hAnsi="Wingdings" w:hint="default"/>
      </w:rPr>
    </w:lvl>
    <w:lvl w:ilvl="3" w:tplc="08090001">
      <w:start w:val="1"/>
      <w:numFmt w:val="bullet"/>
      <w:lvlText w:val=""/>
      <w:lvlJc w:val="left"/>
      <w:pPr>
        <w:ind w:left="4679" w:hanging="360"/>
      </w:pPr>
      <w:rPr>
        <w:rFonts w:ascii="Symbol" w:hAnsi="Symbol" w:hint="default"/>
      </w:rPr>
    </w:lvl>
    <w:lvl w:ilvl="4" w:tplc="08090003">
      <w:start w:val="1"/>
      <w:numFmt w:val="bullet"/>
      <w:lvlText w:val="o"/>
      <w:lvlJc w:val="left"/>
      <w:pPr>
        <w:ind w:left="5399" w:hanging="360"/>
      </w:pPr>
      <w:rPr>
        <w:rFonts w:ascii="Courier New" w:hAnsi="Courier New" w:cs="Courier New" w:hint="default"/>
      </w:rPr>
    </w:lvl>
    <w:lvl w:ilvl="5" w:tplc="08090005">
      <w:start w:val="1"/>
      <w:numFmt w:val="bullet"/>
      <w:lvlText w:val=""/>
      <w:lvlJc w:val="left"/>
      <w:pPr>
        <w:ind w:left="6119" w:hanging="360"/>
      </w:pPr>
      <w:rPr>
        <w:rFonts w:ascii="Wingdings" w:hAnsi="Wingdings" w:hint="default"/>
      </w:rPr>
    </w:lvl>
    <w:lvl w:ilvl="6" w:tplc="08090001">
      <w:start w:val="1"/>
      <w:numFmt w:val="bullet"/>
      <w:lvlText w:val=""/>
      <w:lvlJc w:val="left"/>
      <w:pPr>
        <w:ind w:left="6839" w:hanging="360"/>
      </w:pPr>
      <w:rPr>
        <w:rFonts w:ascii="Symbol" w:hAnsi="Symbol" w:hint="default"/>
      </w:rPr>
    </w:lvl>
    <w:lvl w:ilvl="7" w:tplc="08090003">
      <w:start w:val="1"/>
      <w:numFmt w:val="bullet"/>
      <w:lvlText w:val="o"/>
      <w:lvlJc w:val="left"/>
      <w:pPr>
        <w:ind w:left="7559" w:hanging="360"/>
      </w:pPr>
      <w:rPr>
        <w:rFonts w:ascii="Courier New" w:hAnsi="Courier New" w:cs="Courier New" w:hint="default"/>
      </w:rPr>
    </w:lvl>
    <w:lvl w:ilvl="8" w:tplc="08090005">
      <w:start w:val="1"/>
      <w:numFmt w:val="bullet"/>
      <w:lvlText w:val=""/>
      <w:lvlJc w:val="left"/>
      <w:pPr>
        <w:ind w:left="8279" w:hanging="360"/>
      </w:pPr>
      <w:rPr>
        <w:rFonts w:ascii="Wingdings" w:hAnsi="Wingdings" w:hint="default"/>
      </w:rPr>
    </w:lvl>
  </w:abstractNum>
  <w:abstractNum w:abstractNumId="12" w15:restartNumberingAfterBreak="0">
    <w:nsid w:val="42306700"/>
    <w:multiLevelType w:val="hybridMultilevel"/>
    <w:tmpl w:val="4BDCA01A"/>
    <w:lvl w:ilvl="0" w:tplc="C20CC19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EE4468"/>
    <w:multiLevelType w:val="multilevel"/>
    <w:tmpl w:val="43EE4468"/>
    <w:lvl w:ilvl="0">
      <w:start w:val="1"/>
      <w:numFmt w:val="bullet"/>
      <w:lvlText w:val="-"/>
      <w:lvlJc w:val="left"/>
      <w:pPr>
        <w:tabs>
          <w:tab w:val="num" w:pos="0"/>
        </w:tabs>
        <w:ind w:left="397" w:hanging="397"/>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615536C"/>
    <w:multiLevelType w:val="hybridMultilevel"/>
    <w:tmpl w:val="32CC3CB6"/>
    <w:lvl w:ilvl="0" w:tplc="4B22BA0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A66364"/>
    <w:multiLevelType w:val="hybridMultilevel"/>
    <w:tmpl w:val="66401A94"/>
    <w:lvl w:ilvl="0" w:tplc="04090011">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4BAA7C0B"/>
    <w:multiLevelType w:val="hybridMultilevel"/>
    <w:tmpl w:val="2D2AF1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5D5A03"/>
    <w:multiLevelType w:val="hybridMultilevel"/>
    <w:tmpl w:val="087E1F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6C92813"/>
    <w:multiLevelType w:val="hybridMultilevel"/>
    <w:tmpl w:val="3D846D48"/>
    <w:lvl w:ilvl="0" w:tplc="4B22BA0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6C22C6"/>
    <w:multiLevelType w:val="hybridMultilevel"/>
    <w:tmpl w:val="F260C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15342D"/>
    <w:multiLevelType w:val="hybridMultilevel"/>
    <w:tmpl w:val="AD7E3EB4"/>
    <w:lvl w:ilvl="0" w:tplc="4B22BA0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906F0B"/>
    <w:multiLevelType w:val="multilevel"/>
    <w:tmpl w:val="6D906F0B"/>
    <w:lvl w:ilvl="0">
      <w:start w:val="1"/>
      <w:numFmt w:val="decimal"/>
      <w:lvlText w:val="%1)"/>
      <w:lvlJc w:val="left"/>
      <w:pPr>
        <w:ind w:left="420" w:hanging="420"/>
      </w:pPr>
      <w:rPr>
        <w:rFonts w:ascii="Arial" w:eastAsia="Arial Unicode MS" w:hAnsi="Arial" w:cstheme="minorBidi"/>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EE46494"/>
    <w:multiLevelType w:val="hybridMultilevel"/>
    <w:tmpl w:val="840A14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B9440DD"/>
    <w:multiLevelType w:val="multilevel"/>
    <w:tmpl w:val="7B9440DD"/>
    <w:lvl w:ilvl="0">
      <w:start w:val="22"/>
      <w:numFmt w:val="bullet"/>
      <w:lvlText w:val="-"/>
      <w:lvlJc w:val="left"/>
      <w:pPr>
        <w:ind w:left="720" w:hanging="360"/>
      </w:pPr>
      <w:rPr>
        <w:rFonts w:ascii="Times New Roman" w:eastAsia="MS Mincho"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24"/>
  </w:num>
  <w:num w:numId="3">
    <w:abstractNumId w:val="10"/>
  </w:num>
  <w:num w:numId="4">
    <w:abstractNumId w:val="25"/>
  </w:num>
  <w:num w:numId="5">
    <w:abstractNumId w:val="22"/>
  </w:num>
  <w:num w:numId="6">
    <w:abstractNumId w:val="16"/>
  </w:num>
  <w:num w:numId="7">
    <w:abstractNumId w:val="6"/>
  </w:num>
  <w:num w:numId="8">
    <w:abstractNumId w:val="17"/>
  </w:num>
  <w:num w:numId="9">
    <w:abstractNumId w:val="23"/>
  </w:num>
  <w:num w:numId="10">
    <w:abstractNumId w:val="20"/>
  </w:num>
  <w:num w:numId="11">
    <w:abstractNumId w:val="5"/>
  </w:num>
  <w:num w:numId="12">
    <w:abstractNumId w:val="15"/>
  </w:num>
  <w:num w:numId="13">
    <w:abstractNumId w:val="2"/>
  </w:num>
  <w:num w:numId="14">
    <w:abstractNumId w:val="1"/>
  </w:num>
  <w:num w:numId="15">
    <w:abstractNumId w:val="12"/>
  </w:num>
  <w:num w:numId="16">
    <w:abstractNumId w:val="11"/>
  </w:num>
  <w:num w:numId="17">
    <w:abstractNumId w:val="0"/>
  </w:num>
  <w:num w:numId="18">
    <w:abstractNumId w:val="13"/>
  </w:num>
  <w:num w:numId="19">
    <w:abstractNumId w:val="9"/>
  </w:num>
  <w:num w:numId="20">
    <w:abstractNumId w:val="7"/>
  </w:num>
  <w:num w:numId="21">
    <w:abstractNumId w:val="4"/>
  </w:num>
  <w:num w:numId="22">
    <w:abstractNumId w:val="21"/>
  </w:num>
  <w:num w:numId="23">
    <w:abstractNumId w:val="19"/>
  </w:num>
  <w:num w:numId="24">
    <w:abstractNumId w:val="8"/>
  </w:num>
  <w:num w:numId="25">
    <w:abstractNumId w:val="3"/>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M0sTQxNgCSFiZmxko6SsGpxcWZ+XkgBSa1AJb6LpssAAAA"/>
  </w:docVars>
  <w:rsids>
    <w:rsidRoot w:val="000B7BCF"/>
    <w:rsid w:val="00002A8A"/>
    <w:rsid w:val="00004379"/>
    <w:rsid w:val="00005DB2"/>
    <w:rsid w:val="00015B88"/>
    <w:rsid w:val="00016557"/>
    <w:rsid w:val="000170BF"/>
    <w:rsid w:val="000177F6"/>
    <w:rsid w:val="00020448"/>
    <w:rsid w:val="00023B32"/>
    <w:rsid w:val="00023C40"/>
    <w:rsid w:val="0002477B"/>
    <w:rsid w:val="000263E6"/>
    <w:rsid w:val="000306A0"/>
    <w:rsid w:val="00030921"/>
    <w:rsid w:val="000321CA"/>
    <w:rsid w:val="00033397"/>
    <w:rsid w:val="000338D1"/>
    <w:rsid w:val="000340D4"/>
    <w:rsid w:val="00034A80"/>
    <w:rsid w:val="00037A22"/>
    <w:rsid w:val="00040095"/>
    <w:rsid w:val="00041715"/>
    <w:rsid w:val="000419BA"/>
    <w:rsid w:val="00041D97"/>
    <w:rsid w:val="00043362"/>
    <w:rsid w:val="00043FA7"/>
    <w:rsid w:val="0004480E"/>
    <w:rsid w:val="00052878"/>
    <w:rsid w:val="00053BDF"/>
    <w:rsid w:val="0005701A"/>
    <w:rsid w:val="00066E30"/>
    <w:rsid w:val="00070EE0"/>
    <w:rsid w:val="00073C9C"/>
    <w:rsid w:val="00076451"/>
    <w:rsid w:val="00076CAE"/>
    <w:rsid w:val="00080512"/>
    <w:rsid w:val="00081200"/>
    <w:rsid w:val="00081CA2"/>
    <w:rsid w:val="00083567"/>
    <w:rsid w:val="00085568"/>
    <w:rsid w:val="00090468"/>
    <w:rsid w:val="00094568"/>
    <w:rsid w:val="000A08F1"/>
    <w:rsid w:val="000A33BD"/>
    <w:rsid w:val="000A3448"/>
    <w:rsid w:val="000A3F7E"/>
    <w:rsid w:val="000B2921"/>
    <w:rsid w:val="000B436A"/>
    <w:rsid w:val="000B68EB"/>
    <w:rsid w:val="000B7BCF"/>
    <w:rsid w:val="000C04E1"/>
    <w:rsid w:val="000C25DD"/>
    <w:rsid w:val="000C520D"/>
    <w:rsid w:val="000C522B"/>
    <w:rsid w:val="000C6123"/>
    <w:rsid w:val="000C693C"/>
    <w:rsid w:val="000D0145"/>
    <w:rsid w:val="000D23D1"/>
    <w:rsid w:val="000D33AF"/>
    <w:rsid w:val="000D58AB"/>
    <w:rsid w:val="000D786E"/>
    <w:rsid w:val="000E3FA2"/>
    <w:rsid w:val="000E454E"/>
    <w:rsid w:val="000E4629"/>
    <w:rsid w:val="000E7BD0"/>
    <w:rsid w:val="000F0786"/>
    <w:rsid w:val="000F2490"/>
    <w:rsid w:val="000F2682"/>
    <w:rsid w:val="000F2B1A"/>
    <w:rsid w:val="000F67AC"/>
    <w:rsid w:val="00101B86"/>
    <w:rsid w:val="00105935"/>
    <w:rsid w:val="00106994"/>
    <w:rsid w:val="00107C19"/>
    <w:rsid w:val="00112F1A"/>
    <w:rsid w:val="00115558"/>
    <w:rsid w:val="00115A24"/>
    <w:rsid w:val="00116B1C"/>
    <w:rsid w:val="0012277B"/>
    <w:rsid w:val="001302FB"/>
    <w:rsid w:val="00130493"/>
    <w:rsid w:val="00131AB4"/>
    <w:rsid w:val="001365A3"/>
    <w:rsid w:val="00144356"/>
    <w:rsid w:val="00144909"/>
    <w:rsid w:val="00145075"/>
    <w:rsid w:val="001479D4"/>
    <w:rsid w:val="00147B94"/>
    <w:rsid w:val="00150312"/>
    <w:rsid w:val="001505D3"/>
    <w:rsid w:val="00153EF4"/>
    <w:rsid w:val="001673EE"/>
    <w:rsid w:val="00173362"/>
    <w:rsid w:val="001741A0"/>
    <w:rsid w:val="00174457"/>
    <w:rsid w:val="00175FA0"/>
    <w:rsid w:val="00180289"/>
    <w:rsid w:val="00184290"/>
    <w:rsid w:val="00191DED"/>
    <w:rsid w:val="00192393"/>
    <w:rsid w:val="001932CB"/>
    <w:rsid w:val="00193929"/>
    <w:rsid w:val="00194CD0"/>
    <w:rsid w:val="001A1698"/>
    <w:rsid w:val="001A3A15"/>
    <w:rsid w:val="001A3FFB"/>
    <w:rsid w:val="001B10A8"/>
    <w:rsid w:val="001B1163"/>
    <w:rsid w:val="001B4658"/>
    <w:rsid w:val="001B49C9"/>
    <w:rsid w:val="001B6017"/>
    <w:rsid w:val="001B7DC2"/>
    <w:rsid w:val="001C0D3E"/>
    <w:rsid w:val="001C1AFE"/>
    <w:rsid w:val="001C23F4"/>
    <w:rsid w:val="001C3239"/>
    <w:rsid w:val="001C4F79"/>
    <w:rsid w:val="001C5472"/>
    <w:rsid w:val="001C6399"/>
    <w:rsid w:val="001C6E42"/>
    <w:rsid w:val="001D44C1"/>
    <w:rsid w:val="001D6A74"/>
    <w:rsid w:val="001D6BEB"/>
    <w:rsid w:val="001E16FE"/>
    <w:rsid w:val="001E194A"/>
    <w:rsid w:val="001E1CD6"/>
    <w:rsid w:val="001E4A72"/>
    <w:rsid w:val="001F0EA1"/>
    <w:rsid w:val="001F168B"/>
    <w:rsid w:val="001F1CA5"/>
    <w:rsid w:val="001F2ED9"/>
    <w:rsid w:val="001F5B46"/>
    <w:rsid w:val="001F7831"/>
    <w:rsid w:val="00201FD8"/>
    <w:rsid w:val="00202522"/>
    <w:rsid w:val="00203E02"/>
    <w:rsid w:val="00204045"/>
    <w:rsid w:val="00205929"/>
    <w:rsid w:val="0020712B"/>
    <w:rsid w:val="002102E2"/>
    <w:rsid w:val="00210B91"/>
    <w:rsid w:val="002172F8"/>
    <w:rsid w:val="002222FC"/>
    <w:rsid w:val="002225E7"/>
    <w:rsid w:val="0022606D"/>
    <w:rsid w:val="00226C78"/>
    <w:rsid w:val="0022711A"/>
    <w:rsid w:val="00227C39"/>
    <w:rsid w:val="00230548"/>
    <w:rsid w:val="002316C1"/>
    <w:rsid w:val="00231728"/>
    <w:rsid w:val="00231869"/>
    <w:rsid w:val="00231BFF"/>
    <w:rsid w:val="00233EA1"/>
    <w:rsid w:val="00235BE9"/>
    <w:rsid w:val="00236023"/>
    <w:rsid w:val="00237BD6"/>
    <w:rsid w:val="002437AD"/>
    <w:rsid w:val="002438DB"/>
    <w:rsid w:val="002444D2"/>
    <w:rsid w:val="00244A05"/>
    <w:rsid w:val="00245CAF"/>
    <w:rsid w:val="00246101"/>
    <w:rsid w:val="00246CC4"/>
    <w:rsid w:val="00250404"/>
    <w:rsid w:val="00253879"/>
    <w:rsid w:val="0025645C"/>
    <w:rsid w:val="00257F8A"/>
    <w:rsid w:val="002610D8"/>
    <w:rsid w:val="00263776"/>
    <w:rsid w:val="00271889"/>
    <w:rsid w:val="002719D3"/>
    <w:rsid w:val="002736CE"/>
    <w:rsid w:val="002747EC"/>
    <w:rsid w:val="00277E8B"/>
    <w:rsid w:val="002855BF"/>
    <w:rsid w:val="00286707"/>
    <w:rsid w:val="00286751"/>
    <w:rsid w:val="002A0C02"/>
    <w:rsid w:val="002A476D"/>
    <w:rsid w:val="002A4B39"/>
    <w:rsid w:val="002B1279"/>
    <w:rsid w:val="002B2AB3"/>
    <w:rsid w:val="002C5E1B"/>
    <w:rsid w:val="002C6EDC"/>
    <w:rsid w:val="002D2529"/>
    <w:rsid w:val="002E031E"/>
    <w:rsid w:val="002E04CF"/>
    <w:rsid w:val="002E165F"/>
    <w:rsid w:val="002E196D"/>
    <w:rsid w:val="002E202A"/>
    <w:rsid w:val="002E404C"/>
    <w:rsid w:val="002E62BF"/>
    <w:rsid w:val="002E6CA1"/>
    <w:rsid w:val="002F0D22"/>
    <w:rsid w:val="002F2902"/>
    <w:rsid w:val="002F38F7"/>
    <w:rsid w:val="002F3F66"/>
    <w:rsid w:val="002F42CB"/>
    <w:rsid w:val="002F55C2"/>
    <w:rsid w:val="002F5BE2"/>
    <w:rsid w:val="002F7A55"/>
    <w:rsid w:val="00300A7C"/>
    <w:rsid w:val="003032F8"/>
    <w:rsid w:val="00304D4F"/>
    <w:rsid w:val="0030553B"/>
    <w:rsid w:val="00307EE9"/>
    <w:rsid w:val="00311048"/>
    <w:rsid w:val="00311B17"/>
    <w:rsid w:val="00312EB7"/>
    <w:rsid w:val="003131CF"/>
    <w:rsid w:val="00316C45"/>
    <w:rsid w:val="003172DC"/>
    <w:rsid w:val="003174A5"/>
    <w:rsid w:val="003239B7"/>
    <w:rsid w:val="0032467D"/>
    <w:rsid w:val="00325AE3"/>
    <w:rsid w:val="00326069"/>
    <w:rsid w:val="00326C0E"/>
    <w:rsid w:val="00330F4A"/>
    <w:rsid w:val="00336F86"/>
    <w:rsid w:val="0033766D"/>
    <w:rsid w:val="003467A4"/>
    <w:rsid w:val="00351B8C"/>
    <w:rsid w:val="00353515"/>
    <w:rsid w:val="0035462D"/>
    <w:rsid w:val="003551CF"/>
    <w:rsid w:val="00357149"/>
    <w:rsid w:val="00360B1F"/>
    <w:rsid w:val="0036459E"/>
    <w:rsid w:val="00364B41"/>
    <w:rsid w:val="0037459B"/>
    <w:rsid w:val="00375415"/>
    <w:rsid w:val="0037651D"/>
    <w:rsid w:val="003775A5"/>
    <w:rsid w:val="00383096"/>
    <w:rsid w:val="0039000C"/>
    <w:rsid w:val="0039014D"/>
    <w:rsid w:val="00393175"/>
    <w:rsid w:val="0039346C"/>
    <w:rsid w:val="003970EF"/>
    <w:rsid w:val="003A0F85"/>
    <w:rsid w:val="003A2C37"/>
    <w:rsid w:val="003A41EF"/>
    <w:rsid w:val="003A7003"/>
    <w:rsid w:val="003A7F2D"/>
    <w:rsid w:val="003B0212"/>
    <w:rsid w:val="003B1C16"/>
    <w:rsid w:val="003B40AD"/>
    <w:rsid w:val="003B496B"/>
    <w:rsid w:val="003B4A92"/>
    <w:rsid w:val="003B5E9C"/>
    <w:rsid w:val="003B5F1E"/>
    <w:rsid w:val="003C0D3C"/>
    <w:rsid w:val="003C119B"/>
    <w:rsid w:val="003C4E37"/>
    <w:rsid w:val="003C5091"/>
    <w:rsid w:val="003C52C1"/>
    <w:rsid w:val="003C6F11"/>
    <w:rsid w:val="003C7362"/>
    <w:rsid w:val="003D185E"/>
    <w:rsid w:val="003D1BCB"/>
    <w:rsid w:val="003D3756"/>
    <w:rsid w:val="003D3D8A"/>
    <w:rsid w:val="003D5E3B"/>
    <w:rsid w:val="003D6EEE"/>
    <w:rsid w:val="003E0903"/>
    <w:rsid w:val="003E16BE"/>
    <w:rsid w:val="003E60EB"/>
    <w:rsid w:val="003E7137"/>
    <w:rsid w:val="003E786B"/>
    <w:rsid w:val="003F2EFB"/>
    <w:rsid w:val="003F3031"/>
    <w:rsid w:val="003F3D8B"/>
    <w:rsid w:val="003F4E28"/>
    <w:rsid w:val="003F5147"/>
    <w:rsid w:val="003F5BC3"/>
    <w:rsid w:val="004006E8"/>
    <w:rsid w:val="00401277"/>
    <w:rsid w:val="00401855"/>
    <w:rsid w:val="00401E59"/>
    <w:rsid w:val="0041034E"/>
    <w:rsid w:val="00411EB3"/>
    <w:rsid w:val="00412B37"/>
    <w:rsid w:val="00414091"/>
    <w:rsid w:val="004142C2"/>
    <w:rsid w:val="00414FB0"/>
    <w:rsid w:val="00416DBF"/>
    <w:rsid w:val="00417108"/>
    <w:rsid w:val="00417CD0"/>
    <w:rsid w:val="00420EFA"/>
    <w:rsid w:val="00421008"/>
    <w:rsid w:val="00423689"/>
    <w:rsid w:val="00425D16"/>
    <w:rsid w:val="004261B7"/>
    <w:rsid w:val="00426927"/>
    <w:rsid w:val="00426AA2"/>
    <w:rsid w:val="00436F47"/>
    <w:rsid w:val="004379FE"/>
    <w:rsid w:val="0044149A"/>
    <w:rsid w:val="00441B0E"/>
    <w:rsid w:val="004434EB"/>
    <w:rsid w:val="004465D3"/>
    <w:rsid w:val="00447ADC"/>
    <w:rsid w:val="00453188"/>
    <w:rsid w:val="004534FC"/>
    <w:rsid w:val="00454395"/>
    <w:rsid w:val="00454C4E"/>
    <w:rsid w:val="00461926"/>
    <w:rsid w:val="00462450"/>
    <w:rsid w:val="00462A65"/>
    <w:rsid w:val="00462C91"/>
    <w:rsid w:val="00463182"/>
    <w:rsid w:val="00463319"/>
    <w:rsid w:val="004642C6"/>
    <w:rsid w:val="00465587"/>
    <w:rsid w:val="004721C5"/>
    <w:rsid w:val="00477455"/>
    <w:rsid w:val="00480860"/>
    <w:rsid w:val="00482050"/>
    <w:rsid w:val="00482DAF"/>
    <w:rsid w:val="00485048"/>
    <w:rsid w:val="00486E69"/>
    <w:rsid w:val="004879D0"/>
    <w:rsid w:val="00487B2C"/>
    <w:rsid w:val="004935A0"/>
    <w:rsid w:val="00494F6E"/>
    <w:rsid w:val="004A1F7B"/>
    <w:rsid w:val="004A4F8B"/>
    <w:rsid w:val="004A5C23"/>
    <w:rsid w:val="004B0503"/>
    <w:rsid w:val="004B40D8"/>
    <w:rsid w:val="004B556D"/>
    <w:rsid w:val="004B672D"/>
    <w:rsid w:val="004B735F"/>
    <w:rsid w:val="004C44D2"/>
    <w:rsid w:val="004D1BD3"/>
    <w:rsid w:val="004D2E37"/>
    <w:rsid w:val="004D3578"/>
    <w:rsid w:val="004D380D"/>
    <w:rsid w:val="004D533A"/>
    <w:rsid w:val="004D5CB5"/>
    <w:rsid w:val="004D6DCB"/>
    <w:rsid w:val="004D7F71"/>
    <w:rsid w:val="004E213A"/>
    <w:rsid w:val="004E2184"/>
    <w:rsid w:val="004E2CB2"/>
    <w:rsid w:val="004E2F1B"/>
    <w:rsid w:val="004E3EE0"/>
    <w:rsid w:val="004E5E29"/>
    <w:rsid w:val="004E70AC"/>
    <w:rsid w:val="004E79BB"/>
    <w:rsid w:val="004E7C97"/>
    <w:rsid w:val="004F0352"/>
    <w:rsid w:val="004F0882"/>
    <w:rsid w:val="004F0F7D"/>
    <w:rsid w:val="004F5216"/>
    <w:rsid w:val="004F563C"/>
    <w:rsid w:val="004F7203"/>
    <w:rsid w:val="00502486"/>
    <w:rsid w:val="00503171"/>
    <w:rsid w:val="00506C28"/>
    <w:rsid w:val="00506F5E"/>
    <w:rsid w:val="00521BC4"/>
    <w:rsid w:val="00521E0E"/>
    <w:rsid w:val="00524823"/>
    <w:rsid w:val="00525A45"/>
    <w:rsid w:val="00526222"/>
    <w:rsid w:val="00527FD7"/>
    <w:rsid w:val="00534AF0"/>
    <w:rsid w:val="00534DA0"/>
    <w:rsid w:val="00536F8A"/>
    <w:rsid w:val="00541D42"/>
    <w:rsid w:val="00543E6C"/>
    <w:rsid w:val="00544617"/>
    <w:rsid w:val="005452E4"/>
    <w:rsid w:val="00550C7A"/>
    <w:rsid w:val="00555FA0"/>
    <w:rsid w:val="005566A4"/>
    <w:rsid w:val="00560EF8"/>
    <w:rsid w:val="005612FF"/>
    <w:rsid w:val="00565087"/>
    <w:rsid w:val="0056573F"/>
    <w:rsid w:val="00567B7A"/>
    <w:rsid w:val="00570A53"/>
    <w:rsid w:val="00571279"/>
    <w:rsid w:val="005768CB"/>
    <w:rsid w:val="00581039"/>
    <w:rsid w:val="0058346E"/>
    <w:rsid w:val="00583F1A"/>
    <w:rsid w:val="0058738F"/>
    <w:rsid w:val="0058748B"/>
    <w:rsid w:val="00587877"/>
    <w:rsid w:val="0059383D"/>
    <w:rsid w:val="00593CC6"/>
    <w:rsid w:val="005945A0"/>
    <w:rsid w:val="005A4598"/>
    <w:rsid w:val="005A49C6"/>
    <w:rsid w:val="005A4DA4"/>
    <w:rsid w:val="005A5AA9"/>
    <w:rsid w:val="005A706C"/>
    <w:rsid w:val="005B21F3"/>
    <w:rsid w:val="005B3931"/>
    <w:rsid w:val="005B452D"/>
    <w:rsid w:val="005B49B9"/>
    <w:rsid w:val="005B4A4F"/>
    <w:rsid w:val="005B6AD6"/>
    <w:rsid w:val="005B6BD7"/>
    <w:rsid w:val="005B7582"/>
    <w:rsid w:val="005C336D"/>
    <w:rsid w:val="005C5709"/>
    <w:rsid w:val="005C58DD"/>
    <w:rsid w:val="005C623F"/>
    <w:rsid w:val="005C73FB"/>
    <w:rsid w:val="005D034A"/>
    <w:rsid w:val="005D6835"/>
    <w:rsid w:val="005D7E1F"/>
    <w:rsid w:val="005E06EB"/>
    <w:rsid w:val="005E2030"/>
    <w:rsid w:val="005F30DA"/>
    <w:rsid w:val="00603823"/>
    <w:rsid w:val="006055D1"/>
    <w:rsid w:val="006065F9"/>
    <w:rsid w:val="00607A8C"/>
    <w:rsid w:val="006102AA"/>
    <w:rsid w:val="00611566"/>
    <w:rsid w:val="00615237"/>
    <w:rsid w:val="00617779"/>
    <w:rsid w:val="00621025"/>
    <w:rsid w:val="006254F2"/>
    <w:rsid w:val="0063380E"/>
    <w:rsid w:val="00634588"/>
    <w:rsid w:val="006368F6"/>
    <w:rsid w:val="0063720E"/>
    <w:rsid w:val="00643A88"/>
    <w:rsid w:val="006442D2"/>
    <w:rsid w:val="00644644"/>
    <w:rsid w:val="006447DE"/>
    <w:rsid w:val="00645C35"/>
    <w:rsid w:val="00646D99"/>
    <w:rsid w:val="00646E0F"/>
    <w:rsid w:val="00650BA2"/>
    <w:rsid w:val="00655FBD"/>
    <w:rsid w:val="00656910"/>
    <w:rsid w:val="006574C0"/>
    <w:rsid w:val="006657F3"/>
    <w:rsid w:val="00666668"/>
    <w:rsid w:val="0066735E"/>
    <w:rsid w:val="00671B8D"/>
    <w:rsid w:val="00671F5B"/>
    <w:rsid w:val="00672027"/>
    <w:rsid w:val="00673843"/>
    <w:rsid w:val="006739E2"/>
    <w:rsid w:val="00675A4D"/>
    <w:rsid w:val="00676190"/>
    <w:rsid w:val="00683BF8"/>
    <w:rsid w:val="00685507"/>
    <w:rsid w:val="00686C11"/>
    <w:rsid w:val="00687402"/>
    <w:rsid w:val="00687673"/>
    <w:rsid w:val="00692441"/>
    <w:rsid w:val="00692E9B"/>
    <w:rsid w:val="00693848"/>
    <w:rsid w:val="00696821"/>
    <w:rsid w:val="0069719E"/>
    <w:rsid w:val="006A0A04"/>
    <w:rsid w:val="006B20B6"/>
    <w:rsid w:val="006B316C"/>
    <w:rsid w:val="006B32D4"/>
    <w:rsid w:val="006B411A"/>
    <w:rsid w:val="006B46B9"/>
    <w:rsid w:val="006B4A36"/>
    <w:rsid w:val="006C1273"/>
    <w:rsid w:val="006C285F"/>
    <w:rsid w:val="006C66D8"/>
    <w:rsid w:val="006C6D3B"/>
    <w:rsid w:val="006D1962"/>
    <w:rsid w:val="006D1E24"/>
    <w:rsid w:val="006D35DE"/>
    <w:rsid w:val="006D73CA"/>
    <w:rsid w:val="006E0A50"/>
    <w:rsid w:val="006E0BF6"/>
    <w:rsid w:val="006E1417"/>
    <w:rsid w:val="006E2423"/>
    <w:rsid w:val="006E43C9"/>
    <w:rsid w:val="006E56D4"/>
    <w:rsid w:val="006F002B"/>
    <w:rsid w:val="006F0D27"/>
    <w:rsid w:val="006F121B"/>
    <w:rsid w:val="006F14ED"/>
    <w:rsid w:val="006F39DB"/>
    <w:rsid w:val="006F6A2C"/>
    <w:rsid w:val="006F7FC3"/>
    <w:rsid w:val="00702DD5"/>
    <w:rsid w:val="00704FB7"/>
    <w:rsid w:val="00705593"/>
    <w:rsid w:val="007069DC"/>
    <w:rsid w:val="00710201"/>
    <w:rsid w:val="007103B1"/>
    <w:rsid w:val="00715CA8"/>
    <w:rsid w:val="0072024D"/>
    <w:rsid w:val="0072073A"/>
    <w:rsid w:val="00724850"/>
    <w:rsid w:val="00733FFC"/>
    <w:rsid w:val="007342B5"/>
    <w:rsid w:val="00734A5B"/>
    <w:rsid w:val="00741066"/>
    <w:rsid w:val="00744095"/>
    <w:rsid w:val="00744E76"/>
    <w:rsid w:val="00746B39"/>
    <w:rsid w:val="00747241"/>
    <w:rsid w:val="007562D6"/>
    <w:rsid w:val="00757D40"/>
    <w:rsid w:val="00757DA4"/>
    <w:rsid w:val="007631D5"/>
    <w:rsid w:val="007660A4"/>
    <w:rsid w:val="007662B5"/>
    <w:rsid w:val="00771DBE"/>
    <w:rsid w:val="00772C00"/>
    <w:rsid w:val="007733BE"/>
    <w:rsid w:val="00781F0F"/>
    <w:rsid w:val="00782993"/>
    <w:rsid w:val="00783306"/>
    <w:rsid w:val="00785684"/>
    <w:rsid w:val="0078727C"/>
    <w:rsid w:val="0078753E"/>
    <w:rsid w:val="0079049D"/>
    <w:rsid w:val="00790536"/>
    <w:rsid w:val="007934A1"/>
    <w:rsid w:val="00793B9C"/>
    <w:rsid w:val="00793DC5"/>
    <w:rsid w:val="00796005"/>
    <w:rsid w:val="007963E5"/>
    <w:rsid w:val="007966DE"/>
    <w:rsid w:val="007976C2"/>
    <w:rsid w:val="007A00F1"/>
    <w:rsid w:val="007A05C0"/>
    <w:rsid w:val="007A1BB3"/>
    <w:rsid w:val="007A2AE0"/>
    <w:rsid w:val="007B0A63"/>
    <w:rsid w:val="007B0DBF"/>
    <w:rsid w:val="007B1591"/>
    <w:rsid w:val="007B17B2"/>
    <w:rsid w:val="007B18D8"/>
    <w:rsid w:val="007B3924"/>
    <w:rsid w:val="007B6544"/>
    <w:rsid w:val="007B705C"/>
    <w:rsid w:val="007C095F"/>
    <w:rsid w:val="007C2DD0"/>
    <w:rsid w:val="007C4807"/>
    <w:rsid w:val="007C68E6"/>
    <w:rsid w:val="007D3C1F"/>
    <w:rsid w:val="007E6F5B"/>
    <w:rsid w:val="007E704E"/>
    <w:rsid w:val="007E7E71"/>
    <w:rsid w:val="007E7FF5"/>
    <w:rsid w:val="007F0176"/>
    <w:rsid w:val="007F282C"/>
    <w:rsid w:val="007F2E08"/>
    <w:rsid w:val="007F314C"/>
    <w:rsid w:val="0080193F"/>
    <w:rsid w:val="008028A4"/>
    <w:rsid w:val="0080461D"/>
    <w:rsid w:val="0080478E"/>
    <w:rsid w:val="00805E01"/>
    <w:rsid w:val="00807446"/>
    <w:rsid w:val="008117D6"/>
    <w:rsid w:val="00813245"/>
    <w:rsid w:val="00815305"/>
    <w:rsid w:val="0081760B"/>
    <w:rsid w:val="008206F9"/>
    <w:rsid w:val="00821E87"/>
    <w:rsid w:val="00823F6A"/>
    <w:rsid w:val="00826F2C"/>
    <w:rsid w:val="00827336"/>
    <w:rsid w:val="00830720"/>
    <w:rsid w:val="00830EA5"/>
    <w:rsid w:val="008312A1"/>
    <w:rsid w:val="00833631"/>
    <w:rsid w:val="0084075D"/>
    <w:rsid w:val="00840DE0"/>
    <w:rsid w:val="008445E0"/>
    <w:rsid w:val="00844FCD"/>
    <w:rsid w:val="00845398"/>
    <w:rsid w:val="00846A9B"/>
    <w:rsid w:val="008503F8"/>
    <w:rsid w:val="00850B81"/>
    <w:rsid w:val="00850C97"/>
    <w:rsid w:val="00852910"/>
    <w:rsid w:val="00856D1A"/>
    <w:rsid w:val="0085734F"/>
    <w:rsid w:val="00857987"/>
    <w:rsid w:val="00861E83"/>
    <w:rsid w:val="0086354A"/>
    <w:rsid w:val="00863CF9"/>
    <w:rsid w:val="00865048"/>
    <w:rsid w:val="008731FF"/>
    <w:rsid w:val="008736B8"/>
    <w:rsid w:val="008745C2"/>
    <w:rsid w:val="008759F4"/>
    <w:rsid w:val="008768CA"/>
    <w:rsid w:val="00877EF9"/>
    <w:rsid w:val="00880559"/>
    <w:rsid w:val="008827BE"/>
    <w:rsid w:val="0088394A"/>
    <w:rsid w:val="008856EA"/>
    <w:rsid w:val="00885769"/>
    <w:rsid w:val="00885CB9"/>
    <w:rsid w:val="0088668E"/>
    <w:rsid w:val="00891822"/>
    <w:rsid w:val="00891AED"/>
    <w:rsid w:val="008A433F"/>
    <w:rsid w:val="008A49AD"/>
    <w:rsid w:val="008A610D"/>
    <w:rsid w:val="008A66AB"/>
    <w:rsid w:val="008A6F5C"/>
    <w:rsid w:val="008B5306"/>
    <w:rsid w:val="008B7558"/>
    <w:rsid w:val="008C1562"/>
    <w:rsid w:val="008C1D65"/>
    <w:rsid w:val="008C2E2A"/>
    <w:rsid w:val="008C3057"/>
    <w:rsid w:val="008C3133"/>
    <w:rsid w:val="008C57D2"/>
    <w:rsid w:val="008C6FF1"/>
    <w:rsid w:val="008C72C4"/>
    <w:rsid w:val="008C7A19"/>
    <w:rsid w:val="008D01AA"/>
    <w:rsid w:val="008D2E4D"/>
    <w:rsid w:val="008D3730"/>
    <w:rsid w:val="008D4530"/>
    <w:rsid w:val="008D479B"/>
    <w:rsid w:val="008D5B65"/>
    <w:rsid w:val="008D7B7A"/>
    <w:rsid w:val="008E1334"/>
    <w:rsid w:val="008E45E7"/>
    <w:rsid w:val="008F1531"/>
    <w:rsid w:val="008F288B"/>
    <w:rsid w:val="008F2FB7"/>
    <w:rsid w:val="008F396F"/>
    <w:rsid w:val="008F3DCD"/>
    <w:rsid w:val="008F3E97"/>
    <w:rsid w:val="008F694A"/>
    <w:rsid w:val="00901C88"/>
    <w:rsid w:val="0090271F"/>
    <w:rsid w:val="00902DB9"/>
    <w:rsid w:val="00902ECC"/>
    <w:rsid w:val="00902FE8"/>
    <w:rsid w:val="00903A0B"/>
    <w:rsid w:val="0090466A"/>
    <w:rsid w:val="00905E33"/>
    <w:rsid w:val="00906A10"/>
    <w:rsid w:val="00911507"/>
    <w:rsid w:val="00911A7D"/>
    <w:rsid w:val="00912CC9"/>
    <w:rsid w:val="009176FF"/>
    <w:rsid w:val="009218C9"/>
    <w:rsid w:val="009228CA"/>
    <w:rsid w:val="00923655"/>
    <w:rsid w:val="009252AF"/>
    <w:rsid w:val="009260FA"/>
    <w:rsid w:val="00927291"/>
    <w:rsid w:val="00932C82"/>
    <w:rsid w:val="00936071"/>
    <w:rsid w:val="009376CD"/>
    <w:rsid w:val="00940212"/>
    <w:rsid w:val="00942EC2"/>
    <w:rsid w:val="0094327D"/>
    <w:rsid w:val="00943AF9"/>
    <w:rsid w:val="00944C47"/>
    <w:rsid w:val="00946410"/>
    <w:rsid w:val="00947BA8"/>
    <w:rsid w:val="00951878"/>
    <w:rsid w:val="00952F72"/>
    <w:rsid w:val="00953D43"/>
    <w:rsid w:val="0095496C"/>
    <w:rsid w:val="0095557E"/>
    <w:rsid w:val="0095651B"/>
    <w:rsid w:val="0096034E"/>
    <w:rsid w:val="00961B32"/>
    <w:rsid w:val="00962509"/>
    <w:rsid w:val="009654F7"/>
    <w:rsid w:val="00965CF4"/>
    <w:rsid w:val="00967A06"/>
    <w:rsid w:val="0097039F"/>
    <w:rsid w:val="00970DB3"/>
    <w:rsid w:val="00973B1D"/>
    <w:rsid w:val="00974BB0"/>
    <w:rsid w:val="009755D7"/>
    <w:rsid w:val="00975BCD"/>
    <w:rsid w:val="00976497"/>
    <w:rsid w:val="00980AAE"/>
    <w:rsid w:val="00980BAC"/>
    <w:rsid w:val="00983AEA"/>
    <w:rsid w:val="0098545B"/>
    <w:rsid w:val="009911B0"/>
    <w:rsid w:val="00991681"/>
    <w:rsid w:val="00991DE2"/>
    <w:rsid w:val="00991EC8"/>
    <w:rsid w:val="009928A9"/>
    <w:rsid w:val="0099471B"/>
    <w:rsid w:val="0099563F"/>
    <w:rsid w:val="00995D37"/>
    <w:rsid w:val="009A0AF3"/>
    <w:rsid w:val="009A1B44"/>
    <w:rsid w:val="009A6933"/>
    <w:rsid w:val="009A76B5"/>
    <w:rsid w:val="009B07CD"/>
    <w:rsid w:val="009B1378"/>
    <w:rsid w:val="009B24D7"/>
    <w:rsid w:val="009B552C"/>
    <w:rsid w:val="009B5D81"/>
    <w:rsid w:val="009B67BC"/>
    <w:rsid w:val="009B6DA1"/>
    <w:rsid w:val="009C0F0F"/>
    <w:rsid w:val="009C18D3"/>
    <w:rsid w:val="009C19E9"/>
    <w:rsid w:val="009C2B18"/>
    <w:rsid w:val="009D74A6"/>
    <w:rsid w:val="009E0E87"/>
    <w:rsid w:val="009E6375"/>
    <w:rsid w:val="009E68A3"/>
    <w:rsid w:val="009E7B02"/>
    <w:rsid w:val="009F0BF9"/>
    <w:rsid w:val="009F43CD"/>
    <w:rsid w:val="009F4793"/>
    <w:rsid w:val="009F5FEF"/>
    <w:rsid w:val="00A02346"/>
    <w:rsid w:val="00A0305A"/>
    <w:rsid w:val="00A07B88"/>
    <w:rsid w:val="00A10D84"/>
    <w:rsid w:val="00A10F02"/>
    <w:rsid w:val="00A11280"/>
    <w:rsid w:val="00A11DE3"/>
    <w:rsid w:val="00A1371B"/>
    <w:rsid w:val="00A1719C"/>
    <w:rsid w:val="00A204CA"/>
    <w:rsid w:val="00A209D6"/>
    <w:rsid w:val="00A2219A"/>
    <w:rsid w:val="00A22738"/>
    <w:rsid w:val="00A23F66"/>
    <w:rsid w:val="00A25215"/>
    <w:rsid w:val="00A27B7E"/>
    <w:rsid w:val="00A31B7D"/>
    <w:rsid w:val="00A3336C"/>
    <w:rsid w:val="00A33A73"/>
    <w:rsid w:val="00A359F4"/>
    <w:rsid w:val="00A36535"/>
    <w:rsid w:val="00A37461"/>
    <w:rsid w:val="00A40F91"/>
    <w:rsid w:val="00A43E00"/>
    <w:rsid w:val="00A449F1"/>
    <w:rsid w:val="00A44EEF"/>
    <w:rsid w:val="00A468A8"/>
    <w:rsid w:val="00A470AD"/>
    <w:rsid w:val="00A50F8C"/>
    <w:rsid w:val="00A5232C"/>
    <w:rsid w:val="00A53724"/>
    <w:rsid w:val="00A54700"/>
    <w:rsid w:val="00A54B2B"/>
    <w:rsid w:val="00A5503D"/>
    <w:rsid w:val="00A56B58"/>
    <w:rsid w:val="00A57FD0"/>
    <w:rsid w:val="00A60396"/>
    <w:rsid w:val="00A62C54"/>
    <w:rsid w:val="00A662EA"/>
    <w:rsid w:val="00A666FE"/>
    <w:rsid w:val="00A67457"/>
    <w:rsid w:val="00A74605"/>
    <w:rsid w:val="00A74D0D"/>
    <w:rsid w:val="00A762AC"/>
    <w:rsid w:val="00A76E27"/>
    <w:rsid w:val="00A77479"/>
    <w:rsid w:val="00A80156"/>
    <w:rsid w:val="00A82346"/>
    <w:rsid w:val="00A827A4"/>
    <w:rsid w:val="00A832A1"/>
    <w:rsid w:val="00A83769"/>
    <w:rsid w:val="00A84768"/>
    <w:rsid w:val="00A84969"/>
    <w:rsid w:val="00A9000F"/>
    <w:rsid w:val="00A92111"/>
    <w:rsid w:val="00A927F7"/>
    <w:rsid w:val="00A95A09"/>
    <w:rsid w:val="00A9662F"/>
    <w:rsid w:val="00A9671C"/>
    <w:rsid w:val="00A968A4"/>
    <w:rsid w:val="00AA0732"/>
    <w:rsid w:val="00AA1553"/>
    <w:rsid w:val="00AA38A0"/>
    <w:rsid w:val="00AA5F7C"/>
    <w:rsid w:val="00AA695F"/>
    <w:rsid w:val="00AB0F63"/>
    <w:rsid w:val="00AB2692"/>
    <w:rsid w:val="00AB3689"/>
    <w:rsid w:val="00AB4E1C"/>
    <w:rsid w:val="00AC3C16"/>
    <w:rsid w:val="00AC4D5D"/>
    <w:rsid w:val="00AC57A5"/>
    <w:rsid w:val="00AC641C"/>
    <w:rsid w:val="00AC6CD6"/>
    <w:rsid w:val="00AC796E"/>
    <w:rsid w:val="00AD1E6D"/>
    <w:rsid w:val="00AD2588"/>
    <w:rsid w:val="00AD25FC"/>
    <w:rsid w:val="00AD5398"/>
    <w:rsid w:val="00AD5BE0"/>
    <w:rsid w:val="00AD7A48"/>
    <w:rsid w:val="00AE38B8"/>
    <w:rsid w:val="00AE799F"/>
    <w:rsid w:val="00AF244A"/>
    <w:rsid w:val="00AF36ED"/>
    <w:rsid w:val="00AF4173"/>
    <w:rsid w:val="00AF65EF"/>
    <w:rsid w:val="00B00DCA"/>
    <w:rsid w:val="00B03F31"/>
    <w:rsid w:val="00B05380"/>
    <w:rsid w:val="00B05962"/>
    <w:rsid w:val="00B05B07"/>
    <w:rsid w:val="00B11CC8"/>
    <w:rsid w:val="00B13324"/>
    <w:rsid w:val="00B15449"/>
    <w:rsid w:val="00B16C2F"/>
    <w:rsid w:val="00B204F8"/>
    <w:rsid w:val="00B20682"/>
    <w:rsid w:val="00B225CD"/>
    <w:rsid w:val="00B22F55"/>
    <w:rsid w:val="00B2362E"/>
    <w:rsid w:val="00B25179"/>
    <w:rsid w:val="00B2550C"/>
    <w:rsid w:val="00B27303"/>
    <w:rsid w:val="00B4425F"/>
    <w:rsid w:val="00B46935"/>
    <w:rsid w:val="00B47FD1"/>
    <w:rsid w:val="00B516BB"/>
    <w:rsid w:val="00B6138A"/>
    <w:rsid w:val="00B6330A"/>
    <w:rsid w:val="00B67F99"/>
    <w:rsid w:val="00B70D35"/>
    <w:rsid w:val="00B71721"/>
    <w:rsid w:val="00B73EA1"/>
    <w:rsid w:val="00B827A7"/>
    <w:rsid w:val="00B8403B"/>
    <w:rsid w:val="00B84247"/>
    <w:rsid w:val="00B84DB2"/>
    <w:rsid w:val="00B9030F"/>
    <w:rsid w:val="00B92FB3"/>
    <w:rsid w:val="00B93DAA"/>
    <w:rsid w:val="00B95808"/>
    <w:rsid w:val="00B95E2F"/>
    <w:rsid w:val="00B96A08"/>
    <w:rsid w:val="00BA24CF"/>
    <w:rsid w:val="00BA3075"/>
    <w:rsid w:val="00BA41E4"/>
    <w:rsid w:val="00BB2751"/>
    <w:rsid w:val="00BB285D"/>
    <w:rsid w:val="00BB5EE9"/>
    <w:rsid w:val="00BC1400"/>
    <w:rsid w:val="00BC1A92"/>
    <w:rsid w:val="00BC3555"/>
    <w:rsid w:val="00BD3AF2"/>
    <w:rsid w:val="00BD6C8A"/>
    <w:rsid w:val="00BE405A"/>
    <w:rsid w:val="00BE5246"/>
    <w:rsid w:val="00BE5821"/>
    <w:rsid w:val="00BF3EFC"/>
    <w:rsid w:val="00C01837"/>
    <w:rsid w:val="00C02E4C"/>
    <w:rsid w:val="00C04B3A"/>
    <w:rsid w:val="00C06140"/>
    <w:rsid w:val="00C12B51"/>
    <w:rsid w:val="00C12FB0"/>
    <w:rsid w:val="00C14358"/>
    <w:rsid w:val="00C14DA4"/>
    <w:rsid w:val="00C15AA7"/>
    <w:rsid w:val="00C16C55"/>
    <w:rsid w:val="00C21CA9"/>
    <w:rsid w:val="00C22285"/>
    <w:rsid w:val="00C24650"/>
    <w:rsid w:val="00C24ACA"/>
    <w:rsid w:val="00C25465"/>
    <w:rsid w:val="00C329B7"/>
    <w:rsid w:val="00C32A7F"/>
    <w:rsid w:val="00C33079"/>
    <w:rsid w:val="00C36E2B"/>
    <w:rsid w:val="00C519DB"/>
    <w:rsid w:val="00C55A12"/>
    <w:rsid w:val="00C63A00"/>
    <w:rsid w:val="00C6553E"/>
    <w:rsid w:val="00C6686E"/>
    <w:rsid w:val="00C705A0"/>
    <w:rsid w:val="00C74CC7"/>
    <w:rsid w:val="00C82074"/>
    <w:rsid w:val="00C8217E"/>
    <w:rsid w:val="00C83A13"/>
    <w:rsid w:val="00C8437A"/>
    <w:rsid w:val="00C904E6"/>
    <w:rsid w:val="00C9068C"/>
    <w:rsid w:val="00C92967"/>
    <w:rsid w:val="00C94C93"/>
    <w:rsid w:val="00CA3D0C"/>
    <w:rsid w:val="00CA4394"/>
    <w:rsid w:val="00CA654B"/>
    <w:rsid w:val="00CB4146"/>
    <w:rsid w:val="00CB72B8"/>
    <w:rsid w:val="00CC2C15"/>
    <w:rsid w:val="00CC43A1"/>
    <w:rsid w:val="00CC6597"/>
    <w:rsid w:val="00CC69B3"/>
    <w:rsid w:val="00CC6E48"/>
    <w:rsid w:val="00CD4C7B"/>
    <w:rsid w:val="00CD5066"/>
    <w:rsid w:val="00CD58FE"/>
    <w:rsid w:val="00CD71F7"/>
    <w:rsid w:val="00CD7731"/>
    <w:rsid w:val="00CE2CBE"/>
    <w:rsid w:val="00CE3195"/>
    <w:rsid w:val="00CE5E47"/>
    <w:rsid w:val="00CE6751"/>
    <w:rsid w:val="00CE6D2D"/>
    <w:rsid w:val="00CF0005"/>
    <w:rsid w:val="00CF0591"/>
    <w:rsid w:val="00CF05E7"/>
    <w:rsid w:val="00CF4A95"/>
    <w:rsid w:val="00CF6E35"/>
    <w:rsid w:val="00CF71CD"/>
    <w:rsid w:val="00D0164C"/>
    <w:rsid w:val="00D01686"/>
    <w:rsid w:val="00D02465"/>
    <w:rsid w:val="00D028AC"/>
    <w:rsid w:val="00D02F1C"/>
    <w:rsid w:val="00D02F54"/>
    <w:rsid w:val="00D0408A"/>
    <w:rsid w:val="00D07D65"/>
    <w:rsid w:val="00D07E78"/>
    <w:rsid w:val="00D07EDC"/>
    <w:rsid w:val="00D10095"/>
    <w:rsid w:val="00D10CD0"/>
    <w:rsid w:val="00D178ED"/>
    <w:rsid w:val="00D20496"/>
    <w:rsid w:val="00D33A70"/>
    <w:rsid w:val="00D33BE3"/>
    <w:rsid w:val="00D346AA"/>
    <w:rsid w:val="00D3792D"/>
    <w:rsid w:val="00D37A1C"/>
    <w:rsid w:val="00D40350"/>
    <w:rsid w:val="00D519AE"/>
    <w:rsid w:val="00D519E2"/>
    <w:rsid w:val="00D529AE"/>
    <w:rsid w:val="00D539E6"/>
    <w:rsid w:val="00D54A96"/>
    <w:rsid w:val="00D55E47"/>
    <w:rsid w:val="00D56D0B"/>
    <w:rsid w:val="00D60D06"/>
    <w:rsid w:val="00D61190"/>
    <w:rsid w:val="00D6247D"/>
    <w:rsid w:val="00D62DA7"/>
    <w:rsid w:val="00D62E19"/>
    <w:rsid w:val="00D632B1"/>
    <w:rsid w:val="00D66B66"/>
    <w:rsid w:val="00D67CD1"/>
    <w:rsid w:val="00D7186E"/>
    <w:rsid w:val="00D738D6"/>
    <w:rsid w:val="00D77E56"/>
    <w:rsid w:val="00D80795"/>
    <w:rsid w:val="00D815DF"/>
    <w:rsid w:val="00D854BE"/>
    <w:rsid w:val="00D87E00"/>
    <w:rsid w:val="00D90212"/>
    <w:rsid w:val="00D9134D"/>
    <w:rsid w:val="00D96198"/>
    <w:rsid w:val="00D96D11"/>
    <w:rsid w:val="00DA134E"/>
    <w:rsid w:val="00DA2BA3"/>
    <w:rsid w:val="00DA3B75"/>
    <w:rsid w:val="00DA3F0F"/>
    <w:rsid w:val="00DA40EE"/>
    <w:rsid w:val="00DA4AB8"/>
    <w:rsid w:val="00DA7A03"/>
    <w:rsid w:val="00DB0DB8"/>
    <w:rsid w:val="00DB1818"/>
    <w:rsid w:val="00DB3163"/>
    <w:rsid w:val="00DB76AF"/>
    <w:rsid w:val="00DC09B2"/>
    <w:rsid w:val="00DC0DB7"/>
    <w:rsid w:val="00DC309B"/>
    <w:rsid w:val="00DC4DA2"/>
    <w:rsid w:val="00DC5261"/>
    <w:rsid w:val="00DC7D11"/>
    <w:rsid w:val="00DD17A1"/>
    <w:rsid w:val="00DE0BAA"/>
    <w:rsid w:val="00DE25D2"/>
    <w:rsid w:val="00DE287E"/>
    <w:rsid w:val="00DE2B1B"/>
    <w:rsid w:val="00DE4935"/>
    <w:rsid w:val="00DE6761"/>
    <w:rsid w:val="00DF2FA8"/>
    <w:rsid w:val="00DF44DF"/>
    <w:rsid w:val="00DF618E"/>
    <w:rsid w:val="00E037A8"/>
    <w:rsid w:val="00E1186C"/>
    <w:rsid w:val="00E15AA6"/>
    <w:rsid w:val="00E16181"/>
    <w:rsid w:val="00E164F7"/>
    <w:rsid w:val="00E17E09"/>
    <w:rsid w:val="00E21446"/>
    <w:rsid w:val="00E23E17"/>
    <w:rsid w:val="00E25431"/>
    <w:rsid w:val="00E25DD1"/>
    <w:rsid w:val="00E2672E"/>
    <w:rsid w:val="00E26A3B"/>
    <w:rsid w:val="00E27B45"/>
    <w:rsid w:val="00E27B62"/>
    <w:rsid w:val="00E31C1C"/>
    <w:rsid w:val="00E33E31"/>
    <w:rsid w:val="00E35D77"/>
    <w:rsid w:val="00E36BA1"/>
    <w:rsid w:val="00E43F2D"/>
    <w:rsid w:val="00E4516F"/>
    <w:rsid w:val="00E453E0"/>
    <w:rsid w:val="00E46C08"/>
    <w:rsid w:val="00E471CF"/>
    <w:rsid w:val="00E51A22"/>
    <w:rsid w:val="00E5248F"/>
    <w:rsid w:val="00E55080"/>
    <w:rsid w:val="00E55938"/>
    <w:rsid w:val="00E56377"/>
    <w:rsid w:val="00E57CF2"/>
    <w:rsid w:val="00E6238E"/>
    <w:rsid w:val="00E62835"/>
    <w:rsid w:val="00E62E6E"/>
    <w:rsid w:val="00E64CE3"/>
    <w:rsid w:val="00E64E56"/>
    <w:rsid w:val="00E655F5"/>
    <w:rsid w:val="00E66D30"/>
    <w:rsid w:val="00E67E3B"/>
    <w:rsid w:val="00E702DD"/>
    <w:rsid w:val="00E70950"/>
    <w:rsid w:val="00E77645"/>
    <w:rsid w:val="00E77FE6"/>
    <w:rsid w:val="00E80A90"/>
    <w:rsid w:val="00E82F08"/>
    <w:rsid w:val="00E83697"/>
    <w:rsid w:val="00E83A41"/>
    <w:rsid w:val="00E86664"/>
    <w:rsid w:val="00E934C2"/>
    <w:rsid w:val="00E9399E"/>
    <w:rsid w:val="00E94A90"/>
    <w:rsid w:val="00E95920"/>
    <w:rsid w:val="00E9608E"/>
    <w:rsid w:val="00E965DA"/>
    <w:rsid w:val="00E97EA6"/>
    <w:rsid w:val="00EA3F36"/>
    <w:rsid w:val="00EA505D"/>
    <w:rsid w:val="00EA66C9"/>
    <w:rsid w:val="00EA6CD1"/>
    <w:rsid w:val="00EB2925"/>
    <w:rsid w:val="00EB3C31"/>
    <w:rsid w:val="00EB4D02"/>
    <w:rsid w:val="00EB57C3"/>
    <w:rsid w:val="00EB68AE"/>
    <w:rsid w:val="00EB7967"/>
    <w:rsid w:val="00EB7C11"/>
    <w:rsid w:val="00EB7DC7"/>
    <w:rsid w:val="00EC2474"/>
    <w:rsid w:val="00EC3124"/>
    <w:rsid w:val="00EC4A25"/>
    <w:rsid w:val="00EC5398"/>
    <w:rsid w:val="00EC542F"/>
    <w:rsid w:val="00EC6867"/>
    <w:rsid w:val="00ED4DB7"/>
    <w:rsid w:val="00ED5AB4"/>
    <w:rsid w:val="00ED719D"/>
    <w:rsid w:val="00EE1283"/>
    <w:rsid w:val="00EE3F4B"/>
    <w:rsid w:val="00EE4FC6"/>
    <w:rsid w:val="00EE6E1D"/>
    <w:rsid w:val="00EF073E"/>
    <w:rsid w:val="00EF09BF"/>
    <w:rsid w:val="00EF1585"/>
    <w:rsid w:val="00EF4B00"/>
    <w:rsid w:val="00EF612C"/>
    <w:rsid w:val="00F00384"/>
    <w:rsid w:val="00F025A2"/>
    <w:rsid w:val="00F036E9"/>
    <w:rsid w:val="00F0597D"/>
    <w:rsid w:val="00F07388"/>
    <w:rsid w:val="00F07FB7"/>
    <w:rsid w:val="00F11B39"/>
    <w:rsid w:val="00F2026E"/>
    <w:rsid w:val="00F2210A"/>
    <w:rsid w:val="00F23021"/>
    <w:rsid w:val="00F308E4"/>
    <w:rsid w:val="00F3514C"/>
    <w:rsid w:val="00F37743"/>
    <w:rsid w:val="00F37BDD"/>
    <w:rsid w:val="00F4064B"/>
    <w:rsid w:val="00F4384E"/>
    <w:rsid w:val="00F45314"/>
    <w:rsid w:val="00F45AF0"/>
    <w:rsid w:val="00F53BD1"/>
    <w:rsid w:val="00F54A3D"/>
    <w:rsid w:val="00F54CB0"/>
    <w:rsid w:val="00F54FA3"/>
    <w:rsid w:val="00F551A4"/>
    <w:rsid w:val="00F56AA7"/>
    <w:rsid w:val="00F5720A"/>
    <w:rsid w:val="00F579CD"/>
    <w:rsid w:val="00F57BB3"/>
    <w:rsid w:val="00F62F9F"/>
    <w:rsid w:val="00F653B8"/>
    <w:rsid w:val="00F6616C"/>
    <w:rsid w:val="00F71B89"/>
    <w:rsid w:val="00F7353C"/>
    <w:rsid w:val="00F73A0C"/>
    <w:rsid w:val="00F73FE9"/>
    <w:rsid w:val="00F74814"/>
    <w:rsid w:val="00F74845"/>
    <w:rsid w:val="00F76F8F"/>
    <w:rsid w:val="00F8001E"/>
    <w:rsid w:val="00F81C07"/>
    <w:rsid w:val="00F82857"/>
    <w:rsid w:val="00F8380F"/>
    <w:rsid w:val="00F85CB5"/>
    <w:rsid w:val="00F86313"/>
    <w:rsid w:val="00F907C7"/>
    <w:rsid w:val="00F90C61"/>
    <w:rsid w:val="00F941DF"/>
    <w:rsid w:val="00FA1266"/>
    <w:rsid w:val="00FA4480"/>
    <w:rsid w:val="00FA6399"/>
    <w:rsid w:val="00FA69C4"/>
    <w:rsid w:val="00FA6CBB"/>
    <w:rsid w:val="00FB36FA"/>
    <w:rsid w:val="00FB39A7"/>
    <w:rsid w:val="00FB5A94"/>
    <w:rsid w:val="00FB7BD9"/>
    <w:rsid w:val="00FC1192"/>
    <w:rsid w:val="00FC11B6"/>
    <w:rsid w:val="00FC4FF9"/>
    <w:rsid w:val="00FC713A"/>
    <w:rsid w:val="00FC7658"/>
    <w:rsid w:val="00FC7CFA"/>
    <w:rsid w:val="00FD0567"/>
    <w:rsid w:val="00FD0861"/>
    <w:rsid w:val="00FD0E17"/>
    <w:rsid w:val="00FD1ACD"/>
    <w:rsid w:val="00FD3B1C"/>
    <w:rsid w:val="00FD5EA6"/>
    <w:rsid w:val="00FE106D"/>
    <w:rsid w:val="00FE1386"/>
    <w:rsid w:val="00FE251B"/>
    <w:rsid w:val="00FE3A9D"/>
    <w:rsid w:val="00FE6DD0"/>
    <w:rsid w:val="00FE77E2"/>
    <w:rsid w:val="00FF00E8"/>
    <w:rsid w:val="00FF040C"/>
    <w:rsid w:val="00FF1EA7"/>
    <w:rsid w:val="00FF309F"/>
    <w:rsid w:val="00FF32AB"/>
    <w:rsid w:val="00FF3351"/>
    <w:rsid w:val="00FF416A"/>
    <w:rsid w:val="27B35313"/>
    <w:rsid w:val="54C74257"/>
    <w:rsid w:val="5B646C88"/>
    <w:rsid w:val="67E11610"/>
  </w:rsids>
  <m:mathPr>
    <m:mathFont m:val="Cambria Math"/>
    <m:brkBin m:val="before"/>
    <m:brkBinSub m:val="--"/>
    <m:smallFrac m:val="0"/>
    <m:dispDef/>
    <m:lMargin m:val="0"/>
    <m:rMargin m:val="0"/>
    <m:defJc m:val="centerGroup"/>
    <m:wrapIndent m:val="1440"/>
    <m:intLim m:val="subSup"/>
    <m:naryLim m:val="undOvr"/>
  </m:mathPr>
  <w:themeFontLang w:val="en-GB"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D1AC61"/>
  <w15:docId w15:val="{24E4F337-652F-482F-90CD-BDE5259FF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qFormat="1"/>
    <w:lsdException w:name="header" w:qFormat="1"/>
    <w:lsdException w:name="index heading" w:semiHidden="1" w:unhideWhenUsed="1"/>
    <w:lsdException w:name="caption" w:semiHidden="1" w:unhideWhenUsed="1"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pPr>
      <w:spacing w:after="0"/>
    </w:pPr>
    <w:rPr>
      <w:sz w:val="24"/>
      <w:szCs w:val="24"/>
    </w:rPr>
  </w:style>
  <w:style w:type="paragraph" w:styleId="CommentText">
    <w:name w:val="annotation text"/>
    <w:basedOn w:val="Normal"/>
    <w:link w:val="CommentTextChar"/>
    <w:qFormat/>
  </w:style>
  <w:style w:type="paragraph" w:styleId="BodyText">
    <w:name w:val="Body Text"/>
    <w:basedOn w:val="Normal"/>
    <w:link w:val="BodyTextChar"/>
    <w:qFormat/>
    <w:pPr>
      <w:overflowPunct w:val="0"/>
      <w:autoSpaceDE w:val="0"/>
      <w:autoSpaceDN w:val="0"/>
      <w:adjustRightInd w:val="0"/>
      <w:spacing w:after="120"/>
      <w:jc w:val="both"/>
      <w:textAlignment w:val="baseline"/>
    </w:pPr>
    <w:rPr>
      <w:rFonts w:ascii="Arial" w:hAnsi="Arial"/>
      <w:lang w:eastAsia="zh-CN"/>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Helvetica" w:hAnsi="Helvetica"/>
      <w:sz w:val="18"/>
      <w:szCs w:val="18"/>
    </w:rPr>
  </w:style>
  <w:style w:type="paragraph" w:styleId="Footer">
    <w:name w:val="footer"/>
    <w:basedOn w:val="Heade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r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semiHidden/>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000FF"/>
      <w:u w:val="single"/>
    </w:rPr>
  </w:style>
  <w:style w:type="character" w:styleId="CommentReference">
    <w:name w:val="annotation reference"/>
    <w:basedOn w:val="DefaultParagraphFont"/>
    <w:uiPriority w:val="99"/>
    <w:qFormat/>
    <w:rPr>
      <w:sz w:val="16"/>
      <w:szCs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Normal"/>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Normal"/>
    <w:link w:val="BoldCommentsChar"/>
    <w:qFormat/>
    <w:pPr>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character" w:customStyle="1" w:styleId="CRCoverPageZchn">
    <w:name w:val="CR Cover Page Zchn"/>
    <w:link w:val="CRCoverPage"/>
    <w:qFormat/>
    <w:locked/>
    <w:rPr>
      <w:rFonts w:ascii="Arial" w:eastAsia="MS Mincho" w:hAnsi="Arial"/>
      <w:lang w:eastAsia="en-US"/>
    </w:rPr>
  </w:style>
  <w:style w:type="character" w:customStyle="1" w:styleId="BodyTextChar">
    <w:name w:val="Body Text Char"/>
    <w:basedOn w:val="DefaultParagraphFont"/>
    <w:link w:val="BodyText"/>
    <w:qFormat/>
    <w:rPr>
      <w:rFonts w:ascii="Arial" w:hAnsi="Arial"/>
      <w:lang w:eastAsia="zh-CN"/>
    </w:rPr>
  </w:style>
  <w:style w:type="paragraph" w:styleId="ListParagraph">
    <w:name w:val="List Paragraph"/>
    <w:basedOn w:val="Normal"/>
    <w:link w:val="ListParagraphChar"/>
    <w:uiPriority w:val="34"/>
    <w:qFormat/>
    <w:pPr>
      <w:ind w:left="720"/>
      <w:contextualSpacing/>
    </w:pPr>
  </w:style>
  <w:style w:type="paragraph" w:customStyle="1" w:styleId="Agreement">
    <w:name w:val="Agreement"/>
    <w:basedOn w:val="Normal"/>
    <w:next w:val="Normal"/>
    <w:uiPriority w:val="99"/>
    <w:qFormat/>
    <w:pPr>
      <w:numPr>
        <w:numId w:val="2"/>
      </w:numPr>
      <w:spacing w:before="60" w:after="0"/>
    </w:pPr>
    <w:rPr>
      <w:rFonts w:ascii="Arial" w:eastAsia="MS Mincho" w:hAnsi="Arial"/>
      <w:b/>
      <w:szCs w:val="24"/>
      <w:lang w:eastAsia="en-GB"/>
    </w:rPr>
  </w:style>
  <w:style w:type="paragraph" w:customStyle="1" w:styleId="Proposal">
    <w:name w:val="Proposal"/>
    <w:basedOn w:val="BodyText"/>
    <w:qFormat/>
    <w:pPr>
      <w:numPr>
        <w:numId w:val="3"/>
      </w:numPr>
      <w:tabs>
        <w:tab w:val="clear" w:pos="1304"/>
        <w:tab w:val="left" w:pos="1701"/>
      </w:tabs>
      <w:ind w:left="1701" w:hanging="1701"/>
    </w:pPr>
    <w:rPr>
      <w:rFonts w:eastAsia="Times New Roman"/>
      <w:b/>
      <w:bC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ListParagraphChar">
    <w:name w:val="List Paragraph Char"/>
    <w:link w:val="ListParagraph"/>
    <w:uiPriority w:val="34"/>
    <w:qFormat/>
    <w:rPr>
      <w:lang w:eastAsia="en-US"/>
    </w:rPr>
  </w:style>
  <w:style w:type="character" w:customStyle="1" w:styleId="UnresolvedMention2">
    <w:name w:val="Unresolved Mention2"/>
    <w:basedOn w:val="DefaultParagraphFont"/>
    <w:uiPriority w:val="99"/>
    <w:semiHidden/>
    <w:unhideWhenUsed/>
    <w:rsid w:val="00796005"/>
    <w:rPr>
      <w:color w:val="605E5C"/>
      <w:shd w:val="clear" w:color="auto" w:fill="E1DFDD"/>
    </w:rPr>
  </w:style>
  <w:style w:type="paragraph" w:styleId="ListBullet">
    <w:name w:val="List Bullet"/>
    <w:basedOn w:val="List"/>
    <w:rsid w:val="00C63A00"/>
    <w:pPr>
      <w:numPr>
        <w:numId w:val="17"/>
      </w:numPr>
      <w:tabs>
        <w:tab w:val="clear" w:pos="360"/>
        <w:tab w:val="left" w:pos="1619"/>
      </w:tabs>
      <w:ind w:left="568" w:hanging="284"/>
    </w:pPr>
    <w:rPr>
      <w:rFonts w:eastAsia="Times New Roman"/>
    </w:rPr>
  </w:style>
  <w:style w:type="paragraph" w:styleId="List">
    <w:name w:val="List"/>
    <w:basedOn w:val="Normal"/>
    <w:semiHidden/>
    <w:unhideWhenUsed/>
    <w:rsid w:val="00C63A00"/>
    <w:pPr>
      <w:ind w:left="360" w:hanging="360"/>
      <w:contextualSpacing/>
    </w:pPr>
  </w:style>
  <w:style w:type="paragraph" w:styleId="NormalWeb">
    <w:name w:val="Normal (Web)"/>
    <w:basedOn w:val="Normal"/>
    <w:uiPriority w:val="99"/>
    <w:unhideWhenUsed/>
    <w:rsid w:val="008F2FB7"/>
    <w:pPr>
      <w:spacing w:before="100" w:beforeAutospacing="1" w:after="100" w:afterAutospacing="1"/>
    </w:pPr>
    <w:rPr>
      <w:rFonts w:eastAsia="Times New Roman"/>
      <w:sz w:val="24"/>
      <w:szCs w:val="24"/>
      <w:lang w:val="en-US" w:eastAsia="zh-CN"/>
    </w:rPr>
  </w:style>
  <w:style w:type="character" w:styleId="UnresolvedMention">
    <w:name w:val="Unresolved Mention"/>
    <w:basedOn w:val="DefaultParagraphFont"/>
    <w:uiPriority w:val="99"/>
    <w:semiHidden/>
    <w:unhideWhenUsed/>
    <w:rsid w:val="00F748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705595">
      <w:bodyDiv w:val="1"/>
      <w:marLeft w:val="0"/>
      <w:marRight w:val="0"/>
      <w:marTop w:val="0"/>
      <w:marBottom w:val="0"/>
      <w:divBdr>
        <w:top w:val="none" w:sz="0" w:space="0" w:color="auto"/>
        <w:left w:val="none" w:sz="0" w:space="0" w:color="auto"/>
        <w:bottom w:val="none" w:sz="0" w:space="0" w:color="auto"/>
        <w:right w:val="none" w:sz="0" w:space="0" w:color="auto"/>
      </w:divBdr>
    </w:div>
    <w:div w:id="169491717">
      <w:bodyDiv w:val="1"/>
      <w:marLeft w:val="0"/>
      <w:marRight w:val="0"/>
      <w:marTop w:val="0"/>
      <w:marBottom w:val="0"/>
      <w:divBdr>
        <w:top w:val="none" w:sz="0" w:space="0" w:color="auto"/>
        <w:left w:val="none" w:sz="0" w:space="0" w:color="auto"/>
        <w:bottom w:val="none" w:sz="0" w:space="0" w:color="auto"/>
        <w:right w:val="none" w:sz="0" w:space="0" w:color="auto"/>
      </w:divBdr>
    </w:div>
    <w:div w:id="276956529">
      <w:bodyDiv w:val="1"/>
      <w:marLeft w:val="0"/>
      <w:marRight w:val="0"/>
      <w:marTop w:val="0"/>
      <w:marBottom w:val="0"/>
      <w:divBdr>
        <w:top w:val="none" w:sz="0" w:space="0" w:color="auto"/>
        <w:left w:val="none" w:sz="0" w:space="0" w:color="auto"/>
        <w:bottom w:val="none" w:sz="0" w:space="0" w:color="auto"/>
        <w:right w:val="none" w:sz="0" w:space="0" w:color="auto"/>
      </w:divBdr>
    </w:div>
    <w:div w:id="278803825">
      <w:bodyDiv w:val="1"/>
      <w:marLeft w:val="0"/>
      <w:marRight w:val="0"/>
      <w:marTop w:val="0"/>
      <w:marBottom w:val="0"/>
      <w:divBdr>
        <w:top w:val="none" w:sz="0" w:space="0" w:color="auto"/>
        <w:left w:val="none" w:sz="0" w:space="0" w:color="auto"/>
        <w:bottom w:val="none" w:sz="0" w:space="0" w:color="auto"/>
        <w:right w:val="none" w:sz="0" w:space="0" w:color="auto"/>
      </w:divBdr>
    </w:div>
    <w:div w:id="414014759">
      <w:bodyDiv w:val="1"/>
      <w:marLeft w:val="0"/>
      <w:marRight w:val="0"/>
      <w:marTop w:val="0"/>
      <w:marBottom w:val="0"/>
      <w:divBdr>
        <w:top w:val="none" w:sz="0" w:space="0" w:color="auto"/>
        <w:left w:val="none" w:sz="0" w:space="0" w:color="auto"/>
        <w:bottom w:val="none" w:sz="0" w:space="0" w:color="auto"/>
        <w:right w:val="none" w:sz="0" w:space="0" w:color="auto"/>
      </w:divBdr>
    </w:div>
    <w:div w:id="432013447">
      <w:bodyDiv w:val="1"/>
      <w:marLeft w:val="0"/>
      <w:marRight w:val="0"/>
      <w:marTop w:val="0"/>
      <w:marBottom w:val="0"/>
      <w:divBdr>
        <w:top w:val="none" w:sz="0" w:space="0" w:color="auto"/>
        <w:left w:val="none" w:sz="0" w:space="0" w:color="auto"/>
        <w:bottom w:val="none" w:sz="0" w:space="0" w:color="auto"/>
        <w:right w:val="none" w:sz="0" w:space="0" w:color="auto"/>
      </w:divBdr>
    </w:div>
    <w:div w:id="564881254">
      <w:bodyDiv w:val="1"/>
      <w:marLeft w:val="0"/>
      <w:marRight w:val="0"/>
      <w:marTop w:val="0"/>
      <w:marBottom w:val="0"/>
      <w:divBdr>
        <w:top w:val="none" w:sz="0" w:space="0" w:color="auto"/>
        <w:left w:val="none" w:sz="0" w:space="0" w:color="auto"/>
        <w:bottom w:val="none" w:sz="0" w:space="0" w:color="auto"/>
        <w:right w:val="none" w:sz="0" w:space="0" w:color="auto"/>
      </w:divBdr>
    </w:div>
    <w:div w:id="654988204">
      <w:bodyDiv w:val="1"/>
      <w:marLeft w:val="0"/>
      <w:marRight w:val="0"/>
      <w:marTop w:val="0"/>
      <w:marBottom w:val="0"/>
      <w:divBdr>
        <w:top w:val="none" w:sz="0" w:space="0" w:color="auto"/>
        <w:left w:val="none" w:sz="0" w:space="0" w:color="auto"/>
        <w:bottom w:val="none" w:sz="0" w:space="0" w:color="auto"/>
        <w:right w:val="none" w:sz="0" w:space="0" w:color="auto"/>
      </w:divBdr>
    </w:div>
    <w:div w:id="847670801">
      <w:bodyDiv w:val="1"/>
      <w:marLeft w:val="0"/>
      <w:marRight w:val="0"/>
      <w:marTop w:val="0"/>
      <w:marBottom w:val="0"/>
      <w:divBdr>
        <w:top w:val="none" w:sz="0" w:space="0" w:color="auto"/>
        <w:left w:val="none" w:sz="0" w:space="0" w:color="auto"/>
        <w:bottom w:val="none" w:sz="0" w:space="0" w:color="auto"/>
        <w:right w:val="none" w:sz="0" w:space="0" w:color="auto"/>
      </w:divBdr>
    </w:div>
    <w:div w:id="1034040901">
      <w:bodyDiv w:val="1"/>
      <w:marLeft w:val="0"/>
      <w:marRight w:val="0"/>
      <w:marTop w:val="0"/>
      <w:marBottom w:val="0"/>
      <w:divBdr>
        <w:top w:val="none" w:sz="0" w:space="0" w:color="auto"/>
        <w:left w:val="none" w:sz="0" w:space="0" w:color="auto"/>
        <w:bottom w:val="none" w:sz="0" w:space="0" w:color="auto"/>
        <w:right w:val="none" w:sz="0" w:space="0" w:color="auto"/>
      </w:divBdr>
    </w:div>
    <w:div w:id="1224220065">
      <w:bodyDiv w:val="1"/>
      <w:marLeft w:val="0"/>
      <w:marRight w:val="0"/>
      <w:marTop w:val="0"/>
      <w:marBottom w:val="0"/>
      <w:divBdr>
        <w:top w:val="none" w:sz="0" w:space="0" w:color="auto"/>
        <w:left w:val="none" w:sz="0" w:space="0" w:color="auto"/>
        <w:bottom w:val="none" w:sz="0" w:space="0" w:color="auto"/>
        <w:right w:val="none" w:sz="0" w:space="0" w:color="auto"/>
      </w:divBdr>
    </w:div>
    <w:div w:id="1343046890">
      <w:bodyDiv w:val="1"/>
      <w:marLeft w:val="0"/>
      <w:marRight w:val="0"/>
      <w:marTop w:val="0"/>
      <w:marBottom w:val="0"/>
      <w:divBdr>
        <w:top w:val="none" w:sz="0" w:space="0" w:color="auto"/>
        <w:left w:val="none" w:sz="0" w:space="0" w:color="auto"/>
        <w:bottom w:val="none" w:sz="0" w:space="0" w:color="auto"/>
        <w:right w:val="none" w:sz="0" w:space="0" w:color="auto"/>
      </w:divBdr>
      <w:divsChild>
        <w:div w:id="1179585969">
          <w:marLeft w:val="0"/>
          <w:marRight w:val="0"/>
          <w:marTop w:val="0"/>
          <w:marBottom w:val="0"/>
          <w:divBdr>
            <w:top w:val="none" w:sz="0" w:space="0" w:color="auto"/>
            <w:left w:val="none" w:sz="0" w:space="0" w:color="auto"/>
            <w:bottom w:val="none" w:sz="0" w:space="0" w:color="auto"/>
            <w:right w:val="none" w:sz="0" w:space="0" w:color="auto"/>
          </w:divBdr>
          <w:divsChild>
            <w:div w:id="1035429206">
              <w:marLeft w:val="0"/>
              <w:marRight w:val="0"/>
              <w:marTop w:val="0"/>
              <w:marBottom w:val="0"/>
              <w:divBdr>
                <w:top w:val="none" w:sz="0" w:space="0" w:color="auto"/>
                <w:left w:val="none" w:sz="0" w:space="0" w:color="auto"/>
                <w:bottom w:val="none" w:sz="0" w:space="0" w:color="auto"/>
                <w:right w:val="none" w:sz="0" w:space="0" w:color="auto"/>
              </w:divBdr>
              <w:divsChild>
                <w:div w:id="217015516">
                  <w:marLeft w:val="0"/>
                  <w:marRight w:val="0"/>
                  <w:marTop w:val="0"/>
                  <w:marBottom w:val="0"/>
                  <w:divBdr>
                    <w:top w:val="none" w:sz="0" w:space="0" w:color="auto"/>
                    <w:left w:val="none" w:sz="0" w:space="0" w:color="auto"/>
                    <w:bottom w:val="none" w:sz="0" w:space="0" w:color="auto"/>
                    <w:right w:val="none" w:sz="0" w:space="0" w:color="auto"/>
                  </w:divBdr>
                  <w:divsChild>
                    <w:div w:id="215431469">
                      <w:marLeft w:val="0"/>
                      <w:marRight w:val="0"/>
                      <w:marTop w:val="0"/>
                      <w:marBottom w:val="0"/>
                      <w:divBdr>
                        <w:top w:val="none" w:sz="0" w:space="0" w:color="auto"/>
                        <w:left w:val="none" w:sz="0" w:space="0" w:color="auto"/>
                        <w:bottom w:val="none" w:sz="0" w:space="0" w:color="auto"/>
                        <w:right w:val="none" w:sz="0" w:space="0" w:color="auto"/>
                      </w:divBdr>
                    </w:div>
                    <w:div w:id="2111654594">
                      <w:marLeft w:val="0"/>
                      <w:marRight w:val="0"/>
                      <w:marTop w:val="0"/>
                      <w:marBottom w:val="0"/>
                      <w:divBdr>
                        <w:top w:val="none" w:sz="0" w:space="0" w:color="auto"/>
                        <w:left w:val="none" w:sz="0" w:space="0" w:color="auto"/>
                        <w:bottom w:val="none" w:sz="0" w:space="0" w:color="auto"/>
                        <w:right w:val="none" w:sz="0" w:space="0" w:color="auto"/>
                      </w:divBdr>
                    </w:div>
                  </w:divsChild>
                </w:div>
                <w:div w:id="921068204">
                  <w:marLeft w:val="0"/>
                  <w:marRight w:val="0"/>
                  <w:marTop w:val="0"/>
                  <w:marBottom w:val="0"/>
                  <w:divBdr>
                    <w:top w:val="none" w:sz="0" w:space="0" w:color="auto"/>
                    <w:left w:val="none" w:sz="0" w:space="0" w:color="auto"/>
                    <w:bottom w:val="none" w:sz="0" w:space="0" w:color="auto"/>
                    <w:right w:val="none" w:sz="0" w:space="0" w:color="auto"/>
                  </w:divBdr>
                  <w:divsChild>
                    <w:div w:id="1643729367">
                      <w:marLeft w:val="0"/>
                      <w:marRight w:val="0"/>
                      <w:marTop w:val="0"/>
                      <w:marBottom w:val="0"/>
                      <w:divBdr>
                        <w:top w:val="none" w:sz="0" w:space="0" w:color="auto"/>
                        <w:left w:val="none" w:sz="0" w:space="0" w:color="auto"/>
                        <w:bottom w:val="none" w:sz="0" w:space="0" w:color="auto"/>
                        <w:right w:val="none" w:sz="0" w:space="0" w:color="auto"/>
                      </w:divBdr>
                    </w:div>
                    <w:div w:id="1254781567">
                      <w:marLeft w:val="0"/>
                      <w:marRight w:val="0"/>
                      <w:marTop w:val="0"/>
                      <w:marBottom w:val="0"/>
                      <w:divBdr>
                        <w:top w:val="none" w:sz="0" w:space="0" w:color="auto"/>
                        <w:left w:val="none" w:sz="0" w:space="0" w:color="auto"/>
                        <w:bottom w:val="none" w:sz="0" w:space="0" w:color="auto"/>
                        <w:right w:val="none" w:sz="0" w:space="0" w:color="auto"/>
                      </w:divBdr>
                    </w:div>
                    <w:div w:id="408625122">
                      <w:marLeft w:val="0"/>
                      <w:marRight w:val="0"/>
                      <w:marTop w:val="0"/>
                      <w:marBottom w:val="0"/>
                      <w:divBdr>
                        <w:top w:val="none" w:sz="0" w:space="0" w:color="auto"/>
                        <w:left w:val="none" w:sz="0" w:space="0" w:color="auto"/>
                        <w:bottom w:val="none" w:sz="0" w:space="0" w:color="auto"/>
                        <w:right w:val="none" w:sz="0" w:space="0" w:color="auto"/>
                      </w:divBdr>
                    </w:div>
                  </w:divsChild>
                </w:div>
                <w:div w:id="1257514780">
                  <w:marLeft w:val="0"/>
                  <w:marRight w:val="0"/>
                  <w:marTop w:val="0"/>
                  <w:marBottom w:val="0"/>
                  <w:divBdr>
                    <w:top w:val="none" w:sz="0" w:space="0" w:color="auto"/>
                    <w:left w:val="none" w:sz="0" w:space="0" w:color="auto"/>
                    <w:bottom w:val="none" w:sz="0" w:space="0" w:color="auto"/>
                    <w:right w:val="none" w:sz="0" w:space="0" w:color="auto"/>
                  </w:divBdr>
                  <w:divsChild>
                    <w:div w:id="374963157">
                      <w:marLeft w:val="0"/>
                      <w:marRight w:val="0"/>
                      <w:marTop w:val="0"/>
                      <w:marBottom w:val="0"/>
                      <w:divBdr>
                        <w:top w:val="none" w:sz="0" w:space="0" w:color="auto"/>
                        <w:left w:val="none" w:sz="0" w:space="0" w:color="auto"/>
                        <w:bottom w:val="none" w:sz="0" w:space="0" w:color="auto"/>
                        <w:right w:val="none" w:sz="0" w:space="0" w:color="auto"/>
                      </w:divBdr>
                    </w:div>
                    <w:div w:id="1183320813">
                      <w:marLeft w:val="0"/>
                      <w:marRight w:val="0"/>
                      <w:marTop w:val="0"/>
                      <w:marBottom w:val="0"/>
                      <w:divBdr>
                        <w:top w:val="none" w:sz="0" w:space="0" w:color="auto"/>
                        <w:left w:val="none" w:sz="0" w:space="0" w:color="auto"/>
                        <w:bottom w:val="none" w:sz="0" w:space="0" w:color="auto"/>
                        <w:right w:val="none" w:sz="0" w:space="0" w:color="auto"/>
                      </w:divBdr>
                    </w:div>
                    <w:div w:id="526413156">
                      <w:marLeft w:val="0"/>
                      <w:marRight w:val="0"/>
                      <w:marTop w:val="0"/>
                      <w:marBottom w:val="0"/>
                      <w:divBdr>
                        <w:top w:val="none" w:sz="0" w:space="0" w:color="auto"/>
                        <w:left w:val="none" w:sz="0" w:space="0" w:color="auto"/>
                        <w:bottom w:val="none" w:sz="0" w:space="0" w:color="auto"/>
                        <w:right w:val="none" w:sz="0" w:space="0" w:color="auto"/>
                      </w:divBdr>
                    </w:div>
                  </w:divsChild>
                </w:div>
                <w:div w:id="1717387881">
                  <w:marLeft w:val="0"/>
                  <w:marRight w:val="0"/>
                  <w:marTop w:val="0"/>
                  <w:marBottom w:val="0"/>
                  <w:divBdr>
                    <w:top w:val="none" w:sz="0" w:space="0" w:color="auto"/>
                    <w:left w:val="none" w:sz="0" w:space="0" w:color="auto"/>
                    <w:bottom w:val="none" w:sz="0" w:space="0" w:color="auto"/>
                    <w:right w:val="none" w:sz="0" w:space="0" w:color="auto"/>
                  </w:divBdr>
                  <w:divsChild>
                    <w:div w:id="1629629896">
                      <w:marLeft w:val="0"/>
                      <w:marRight w:val="0"/>
                      <w:marTop w:val="0"/>
                      <w:marBottom w:val="0"/>
                      <w:divBdr>
                        <w:top w:val="none" w:sz="0" w:space="0" w:color="auto"/>
                        <w:left w:val="none" w:sz="0" w:space="0" w:color="auto"/>
                        <w:bottom w:val="none" w:sz="0" w:space="0" w:color="auto"/>
                        <w:right w:val="none" w:sz="0" w:space="0" w:color="auto"/>
                      </w:divBdr>
                    </w:div>
                  </w:divsChild>
                </w:div>
                <w:div w:id="2075661577">
                  <w:marLeft w:val="0"/>
                  <w:marRight w:val="0"/>
                  <w:marTop w:val="0"/>
                  <w:marBottom w:val="0"/>
                  <w:divBdr>
                    <w:top w:val="none" w:sz="0" w:space="0" w:color="auto"/>
                    <w:left w:val="none" w:sz="0" w:space="0" w:color="auto"/>
                    <w:bottom w:val="none" w:sz="0" w:space="0" w:color="auto"/>
                    <w:right w:val="none" w:sz="0" w:space="0" w:color="auto"/>
                  </w:divBdr>
                  <w:divsChild>
                    <w:div w:id="1448309742">
                      <w:marLeft w:val="0"/>
                      <w:marRight w:val="0"/>
                      <w:marTop w:val="0"/>
                      <w:marBottom w:val="0"/>
                      <w:divBdr>
                        <w:top w:val="none" w:sz="0" w:space="0" w:color="auto"/>
                        <w:left w:val="none" w:sz="0" w:space="0" w:color="auto"/>
                        <w:bottom w:val="none" w:sz="0" w:space="0" w:color="auto"/>
                        <w:right w:val="none" w:sz="0" w:space="0" w:color="auto"/>
                      </w:divBdr>
                    </w:div>
                    <w:div w:id="585502683">
                      <w:marLeft w:val="0"/>
                      <w:marRight w:val="0"/>
                      <w:marTop w:val="0"/>
                      <w:marBottom w:val="0"/>
                      <w:divBdr>
                        <w:top w:val="none" w:sz="0" w:space="0" w:color="auto"/>
                        <w:left w:val="none" w:sz="0" w:space="0" w:color="auto"/>
                        <w:bottom w:val="none" w:sz="0" w:space="0" w:color="auto"/>
                        <w:right w:val="none" w:sz="0" w:space="0" w:color="auto"/>
                      </w:divBdr>
                    </w:div>
                    <w:div w:id="1103912990">
                      <w:marLeft w:val="0"/>
                      <w:marRight w:val="0"/>
                      <w:marTop w:val="0"/>
                      <w:marBottom w:val="0"/>
                      <w:divBdr>
                        <w:top w:val="none" w:sz="0" w:space="0" w:color="auto"/>
                        <w:left w:val="none" w:sz="0" w:space="0" w:color="auto"/>
                        <w:bottom w:val="none" w:sz="0" w:space="0" w:color="auto"/>
                        <w:right w:val="none" w:sz="0" w:space="0" w:color="auto"/>
                      </w:divBdr>
                    </w:div>
                  </w:divsChild>
                </w:div>
                <w:div w:id="1884753916">
                  <w:marLeft w:val="0"/>
                  <w:marRight w:val="0"/>
                  <w:marTop w:val="0"/>
                  <w:marBottom w:val="0"/>
                  <w:divBdr>
                    <w:top w:val="none" w:sz="0" w:space="0" w:color="auto"/>
                    <w:left w:val="none" w:sz="0" w:space="0" w:color="auto"/>
                    <w:bottom w:val="none" w:sz="0" w:space="0" w:color="auto"/>
                    <w:right w:val="none" w:sz="0" w:space="0" w:color="auto"/>
                  </w:divBdr>
                  <w:divsChild>
                    <w:div w:id="91365638">
                      <w:marLeft w:val="0"/>
                      <w:marRight w:val="0"/>
                      <w:marTop w:val="0"/>
                      <w:marBottom w:val="0"/>
                      <w:divBdr>
                        <w:top w:val="none" w:sz="0" w:space="0" w:color="auto"/>
                        <w:left w:val="none" w:sz="0" w:space="0" w:color="auto"/>
                        <w:bottom w:val="none" w:sz="0" w:space="0" w:color="auto"/>
                        <w:right w:val="none" w:sz="0" w:space="0" w:color="auto"/>
                      </w:divBdr>
                    </w:div>
                  </w:divsChild>
                </w:div>
                <w:div w:id="937175675">
                  <w:marLeft w:val="0"/>
                  <w:marRight w:val="0"/>
                  <w:marTop w:val="0"/>
                  <w:marBottom w:val="0"/>
                  <w:divBdr>
                    <w:top w:val="none" w:sz="0" w:space="0" w:color="auto"/>
                    <w:left w:val="none" w:sz="0" w:space="0" w:color="auto"/>
                    <w:bottom w:val="none" w:sz="0" w:space="0" w:color="auto"/>
                    <w:right w:val="none" w:sz="0" w:space="0" w:color="auto"/>
                  </w:divBdr>
                  <w:divsChild>
                    <w:div w:id="939721176">
                      <w:marLeft w:val="0"/>
                      <w:marRight w:val="0"/>
                      <w:marTop w:val="0"/>
                      <w:marBottom w:val="0"/>
                      <w:divBdr>
                        <w:top w:val="none" w:sz="0" w:space="0" w:color="auto"/>
                        <w:left w:val="none" w:sz="0" w:space="0" w:color="auto"/>
                        <w:bottom w:val="none" w:sz="0" w:space="0" w:color="auto"/>
                        <w:right w:val="none" w:sz="0" w:space="0" w:color="auto"/>
                      </w:divBdr>
                    </w:div>
                    <w:div w:id="895429276">
                      <w:marLeft w:val="0"/>
                      <w:marRight w:val="0"/>
                      <w:marTop w:val="0"/>
                      <w:marBottom w:val="0"/>
                      <w:divBdr>
                        <w:top w:val="none" w:sz="0" w:space="0" w:color="auto"/>
                        <w:left w:val="none" w:sz="0" w:space="0" w:color="auto"/>
                        <w:bottom w:val="none" w:sz="0" w:space="0" w:color="auto"/>
                        <w:right w:val="none" w:sz="0" w:space="0" w:color="auto"/>
                      </w:divBdr>
                    </w:div>
                  </w:divsChild>
                </w:div>
                <w:div w:id="203300042">
                  <w:marLeft w:val="0"/>
                  <w:marRight w:val="0"/>
                  <w:marTop w:val="0"/>
                  <w:marBottom w:val="0"/>
                  <w:divBdr>
                    <w:top w:val="none" w:sz="0" w:space="0" w:color="auto"/>
                    <w:left w:val="none" w:sz="0" w:space="0" w:color="auto"/>
                    <w:bottom w:val="none" w:sz="0" w:space="0" w:color="auto"/>
                    <w:right w:val="none" w:sz="0" w:space="0" w:color="auto"/>
                  </w:divBdr>
                  <w:divsChild>
                    <w:div w:id="1060977064">
                      <w:marLeft w:val="0"/>
                      <w:marRight w:val="0"/>
                      <w:marTop w:val="0"/>
                      <w:marBottom w:val="0"/>
                      <w:divBdr>
                        <w:top w:val="none" w:sz="0" w:space="0" w:color="auto"/>
                        <w:left w:val="none" w:sz="0" w:space="0" w:color="auto"/>
                        <w:bottom w:val="none" w:sz="0" w:space="0" w:color="auto"/>
                        <w:right w:val="none" w:sz="0" w:space="0" w:color="auto"/>
                      </w:divBdr>
                    </w:div>
                  </w:divsChild>
                </w:div>
                <w:div w:id="1792892332">
                  <w:marLeft w:val="0"/>
                  <w:marRight w:val="0"/>
                  <w:marTop w:val="0"/>
                  <w:marBottom w:val="0"/>
                  <w:divBdr>
                    <w:top w:val="none" w:sz="0" w:space="0" w:color="auto"/>
                    <w:left w:val="none" w:sz="0" w:space="0" w:color="auto"/>
                    <w:bottom w:val="none" w:sz="0" w:space="0" w:color="auto"/>
                    <w:right w:val="none" w:sz="0" w:space="0" w:color="auto"/>
                  </w:divBdr>
                  <w:divsChild>
                    <w:div w:id="2120761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7748513">
      <w:bodyDiv w:val="1"/>
      <w:marLeft w:val="0"/>
      <w:marRight w:val="0"/>
      <w:marTop w:val="0"/>
      <w:marBottom w:val="0"/>
      <w:divBdr>
        <w:top w:val="none" w:sz="0" w:space="0" w:color="auto"/>
        <w:left w:val="none" w:sz="0" w:space="0" w:color="auto"/>
        <w:bottom w:val="none" w:sz="0" w:space="0" w:color="auto"/>
        <w:right w:val="none" w:sz="0" w:space="0" w:color="auto"/>
      </w:divBdr>
      <w:divsChild>
        <w:div w:id="741683669">
          <w:marLeft w:val="0"/>
          <w:marRight w:val="0"/>
          <w:marTop w:val="0"/>
          <w:marBottom w:val="0"/>
          <w:divBdr>
            <w:top w:val="none" w:sz="0" w:space="0" w:color="auto"/>
            <w:left w:val="none" w:sz="0" w:space="0" w:color="auto"/>
            <w:bottom w:val="none" w:sz="0" w:space="0" w:color="auto"/>
            <w:right w:val="none" w:sz="0" w:space="0" w:color="auto"/>
          </w:divBdr>
          <w:divsChild>
            <w:div w:id="248739356">
              <w:marLeft w:val="0"/>
              <w:marRight w:val="0"/>
              <w:marTop w:val="0"/>
              <w:marBottom w:val="0"/>
              <w:divBdr>
                <w:top w:val="none" w:sz="0" w:space="0" w:color="auto"/>
                <w:left w:val="none" w:sz="0" w:space="0" w:color="auto"/>
                <w:bottom w:val="none" w:sz="0" w:space="0" w:color="auto"/>
                <w:right w:val="none" w:sz="0" w:space="0" w:color="auto"/>
              </w:divBdr>
              <w:divsChild>
                <w:div w:id="599417486">
                  <w:marLeft w:val="0"/>
                  <w:marRight w:val="0"/>
                  <w:marTop w:val="0"/>
                  <w:marBottom w:val="0"/>
                  <w:divBdr>
                    <w:top w:val="none" w:sz="0" w:space="0" w:color="auto"/>
                    <w:left w:val="none" w:sz="0" w:space="0" w:color="auto"/>
                    <w:bottom w:val="none" w:sz="0" w:space="0" w:color="auto"/>
                    <w:right w:val="none" w:sz="0" w:space="0" w:color="auto"/>
                  </w:divBdr>
                  <w:divsChild>
                    <w:div w:id="1691835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060377">
      <w:bodyDiv w:val="1"/>
      <w:marLeft w:val="0"/>
      <w:marRight w:val="0"/>
      <w:marTop w:val="0"/>
      <w:marBottom w:val="0"/>
      <w:divBdr>
        <w:top w:val="none" w:sz="0" w:space="0" w:color="auto"/>
        <w:left w:val="none" w:sz="0" w:space="0" w:color="auto"/>
        <w:bottom w:val="none" w:sz="0" w:space="0" w:color="auto"/>
        <w:right w:val="none" w:sz="0" w:space="0" w:color="auto"/>
      </w:divBdr>
      <w:divsChild>
        <w:div w:id="2104178217">
          <w:marLeft w:val="0"/>
          <w:marRight w:val="0"/>
          <w:marTop w:val="0"/>
          <w:marBottom w:val="0"/>
          <w:divBdr>
            <w:top w:val="none" w:sz="0" w:space="0" w:color="auto"/>
            <w:left w:val="none" w:sz="0" w:space="0" w:color="auto"/>
            <w:bottom w:val="none" w:sz="0" w:space="0" w:color="auto"/>
            <w:right w:val="none" w:sz="0" w:space="0" w:color="auto"/>
          </w:divBdr>
          <w:divsChild>
            <w:div w:id="327174623">
              <w:marLeft w:val="0"/>
              <w:marRight w:val="0"/>
              <w:marTop w:val="0"/>
              <w:marBottom w:val="0"/>
              <w:divBdr>
                <w:top w:val="none" w:sz="0" w:space="0" w:color="auto"/>
                <w:left w:val="none" w:sz="0" w:space="0" w:color="auto"/>
                <w:bottom w:val="none" w:sz="0" w:space="0" w:color="auto"/>
                <w:right w:val="none" w:sz="0" w:space="0" w:color="auto"/>
              </w:divBdr>
              <w:divsChild>
                <w:div w:id="81606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230302">
      <w:bodyDiv w:val="1"/>
      <w:marLeft w:val="0"/>
      <w:marRight w:val="0"/>
      <w:marTop w:val="0"/>
      <w:marBottom w:val="0"/>
      <w:divBdr>
        <w:top w:val="none" w:sz="0" w:space="0" w:color="auto"/>
        <w:left w:val="none" w:sz="0" w:space="0" w:color="auto"/>
        <w:bottom w:val="none" w:sz="0" w:space="0" w:color="auto"/>
        <w:right w:val="none" w:sz="0" w:space="0" w:color="auto"/>
      </w:divBdr>
      <w:divsChild>
        <w:div w:id="1710182498">
          <w:marLeft w:val="0"/>
          <w:marRight w:val="0"/>
          <w:marTop w:val="0"/>
          <w:marBottom w:val="0"/>
          <w:divBdr>
            <w:top w:val="none" w:sz="0" w:space="0" w:color="auto"/>
            <w:left w:val="none" w:sz="0" w:space="0" w:color="auto"/>
            <w:bottom w:val="none" w:sz="0" w:space="0" w:color="auto"/>
            <w:right w:val="none" w:sz="0" w:space="0" w:color="auto"/>
          </w:divBdr>
          <w:divsChild>
            <w:div w:id="213544353">
              <w:marLeft w:val="0"/>
              <w:marRight w:val="0"/>
              <w:marTop w:val="0"/>
              <w:marBottom w:val="0"/>
              <w:divBdr>
                <w:top w:val="none" w:sz="0" w:space="0" w:color="auto"/>
                <w:left w:val="none" w:sz="0" w:space="0" w:color="auto"/>
                <w:bottom w:val="none" w:sz="0" w:space="0" w:color="auto"/>
                <w:right w:val="none" w:sz="0" w:space="0" w:color="auto"/>
              </w:divBdr>
              <w:divsChild>
                <w:div w:id="1042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4757150">
      <w:bodyDiv w:val="1"/>
      <w:marLeft w:val="0"/>
      <w:marRight w:val="0"/>
      <w:marTop w:val="0"/>
      <w:marBottom w:val="0"/>
      <w:divBdr>
        <w:top w:val="none" w:sz="0" w:space="0" w:color="auto"/>
        <w:left w:val="none" w:sz="0" w:space="0" w:color="auto"/>
        <w:bottom w:val="none" w:sz="0" w:space="0" w:color="auto"/>
        <w:right w:val="none" w:sz="0" w:space="0" w:color="auto"/>
      </w:divBdr>
      <w:divsChild>
        <w:div w:id="1096711186">
          <w:marLeft w:val="0"/>
          <w:marRight w:val="0"/>
          <w:marTop w:val="0"/>
          <w:marBottom w:val="0"/>
          <w:divBdr>
            <w:top w:val="none" w:sz="0" w:space="0" w:color="auto"/>
            <w:left w:val="none" w:sz="0" w:space="0" w:color="auto"/>
            <w:bottom w:val="none" w:sz="0" w:space="0" w:color="auto"/>
            <w:right w:val="none" w:sz="0" w:space="0" w:color="auto"/>
          </w:divBdr>
          <w:divsChild>
            <w:div w:id="2073657261">
              <w:marLeft w:val="0"/>
              <w:marRight w:val="0"/>
              <w:marTop w:val="0"/>
              <w:marBottom w:val="0"/>
              <w:divBdr>
                <w:top w:val="none" w:sz="0" w:space="0" w:color="auto"/>
                <w:left w:val="none" w:sz="0" w:space="0" w:color="auto"/>
                <w:bottom w:val="none" w:sz="0" w:space="0" w:color="auto"/>
                <w:right w:val="none" w:sz="0" w:space="0" w:color="auto"/>
              </w:divBdr>
              <w:divsChild>
                <w:div w:id="1301301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5AIRPNAIUNRU-859666464-7353</_dlc_DocId>
    <_dlc_DocIdUrl xmlns="71c5aaf6-e6ce-465b-b873-5148d2a4c105">
      <Url>https://nokia.sharepoint.com/sites/c5g/e2earch/_layouts/15/DocIdRedir.aspx?ID=5AIRPNAIUNRU-859666464-7353</Url>
      <Description>5AIRPNAIUNRU-859666464-7353</Description>
    </_dlc_DocIdUrl>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FED0A9-25B4-40AE-B68E-10B5E21876F5}">
  <ds:schemaRefs>
    <ds:schemaRef ds:uri="http://schemas.openxmlformats.org/officeDocument/2006/bibliography"/>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7.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6</Pages>
  <Words>2330</Words>
  <Characters>11375</Characters>
  <Application>Microsoft Office Word</Application>
  <DocSecurity>0</DocSecurity>
  <Lines>218</Lines>
  <Paragraphs>97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Nokia</Company>
  <LinksUpToDate>false</LinksUpToDate>
  <CharactersWithSpaces>13608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Benoist</dc:creator>
  <cp:lastModifiedBy>Apple - Zhibin Wu</cp:lastModifiedBy>
  <cp:revision>18</cp:revision>
  <dcterms:created xsi:type="dcterms:W3CDTF">2021-10-07T20:00:00Z</dcterms:created>
  <dcterms:modified xsi:type="dcterms:W3CDTF">2021-10-22T00:42:00Z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2aee9ac8-5cd3-44ad-a3d1-0c1e65b3e694</vt:lpwstr>
  </property>
  <property fmtid="{D5CDD505-2E9C-101B-9397-08002B2CF9AE}" pid="4" name="KSOProductBuildVer">
    <vt:lpwstr>2052-11.8.2.9022</vt:lpwstr>
  </property>
  <property fmtid="{D5CDD505-2E9C-101B-9397-08002B2CF9AE}" pid="5" name="CWM82012b7f02b041c19d11dcdec65c2b04">
    <vt:lpwstr>CWM6CCvFfPN4YtZM0VmiHMSckhwbSV5vyCZU6i4QCYClD+8mUJVa5oqhsmA8wKjI6ht1UPE0neQPLYviuXvMNfkTg==</vt:lpwstr>
  </property>
</Properties>
</file>